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107E" w14:textId="77777777" w:rsidR="004E57DB" w:rsidRPr="001257A7" w:rsidRDefault="00ED1A13" w:rsidP="000A7344">
      <w:pPr>
        <w:pStyle w:val="BodyText"/>
        <w:tabs>
          <w:tab w:val="left" w:pos="284"/>
        </w:tabs>
        <w:jc w:val="left"/>
        <w:rPr>
          <w:sz w:val="20"/>
          <w:lang w:val="en-GB"/>
        </w:rPr>
      </w:pPr>
      <w:r w:rsidRPr="001257A7">
        <w:rPr>
          <w:noProof/>
          <w:sz w:val="20"/>
          <w:lang w:val="en-GB"/>
        </w:rPr>
        <w:drawing>
          <wp:anchor distT="0" distB="0" distL="114300" distR="114300" simplePos="0" relativeHeight="251658240" behindDoc="0" locked="0" layoutInCell="1" allowOverlap="1" wp14:anchorId="4FAC6EC8" wp14:editId="20047DDD">
            <wp:simplePos x="0" y="0"/>
            <wp:positionH relativeFrom="column">
              <wp:posOffset>2822575</wp:posOffset>
            </wp:positionH>
            <wp:positionV relativeFrom="paragraph">
              <wp:posOffset>-841375</wp:posOffset>
            </wp:positionV>
            <wp:extent cx="416993" cy="1034129"/>
            <wp:effectExtent l="0" t="0" r="254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6993" cy="1034129"/>
                    </a:xfrm>
                    <a:prstGeom prst="rect">
                      <a:avLst/>
                    </a:prstGeom>
                  </pic:spPr>
                </pic:pic>
              </a:graphicData>
            </a:graphic>
            <wp14:sizeRelH relativeFrom="page">
              <wp14:pctWidth>0</wp14:pctWidth>
            </wp14:sizeRelH>
            <wp14:sizeRelV relativeFrom="page">
              <wp14:pctHeight>0</wp14:pctHeight>
            </wp14:sizeRelV>
          </wp:anchor>
        </w:drawing>
      </w:r>
    </w:p>
    <w:p w14:paraId="3C3D8E9C" w14:textId="77777777" w:rsidR="004E57DB" w:rsidRPr="001257A7" w:rsidRDefault="004E57DB" w:rsidP="000A7344">
      <w:pPr>
        <w:pStyle w:val="BodyText"/>
        <w:tabs>
          <w:tab w:val="left" w:pos="284"/>
        </w:tabs>
        <w:jc w:val="left"/>
        <w:rPr>
          <w:sz w:val="20"/>
          <w:lang w:val="en-GB"/>
        </w:rPr>
      </w:pPr>
    </w:p>
    <w:p w14:paraId="2094D289" w14:textId="77777777" w:rsidR="004E57DB" w:rsidRPr="001257A7" w:rsidRDefault="004E57DB" w:rsidP="000A7344">
      <w:pPr>
        <w:pStyle w:val="BodyText"/>
        <w:tabs>
          <w:tab w:val="left" w:pos="284"/>
        </w:tabs>
        <w:jc w:val="left"/>
        <w:rPr>
          <w:sz w:val="20"/>
          <w:lang w:val="en-GB"/>
        </w:rPr>
      </w:pPr>
    </w:p>
    <w:p w14:paraId="085D9FC6" w14:textId="77777777" w:rsidR="004E57DB" w:rsidRPr="001257A7" w:rsidRDefault="004E57DB" w:rsidP="000A7344">
      <w:pPr>
        <w:pStyle w:val="BodyText"/>
        <w:tabs>
          <w:tab w:val="left" w:pos="284"/>
        </w:tabs>
        <w:jc w:val="left"/>
        <w:rPr>
          <w:sz w:val="19"/>
          <w:lang w:val="en-GB"/>
        </w:rPr>
      </w:pPr>
    </w:p>
    <w:p w14:paraId="0AC725C8" w14:textId="77777777" w:rsidR="004E57DB" w:rsidRPr="001257A7" w:rsidRDefault="00ED1A13" w:rsidP="000A7344">
      <w:pPr>
        <w:pStyle w:val="Title"/>
        <w:tabs>
          <w:tab w:val="left" w:pos="284"/>
        </w:tabs>
        <w:spacing w:line="259" w:lineRule="auto"/>
        <w:ind w:left="0" w:right="296"/>
        <w:rPr>
          <w:rFonts w:ascii="Verdana" w:hAnsi="Verdana"/>
          <w:b w:val="0"/>
          <w:bCs w:val="0"/>
          <w:sz w:val="24"/>
          <w:szCs w:val="24"/>
          <w:lang w:val="en-GB"/>
        </w:rPr>
      </w:pPr>
      <w:r w:rsidRPr="001257A7">
        <w:rPr>
          <w:rFonts w:ascii="Verdana" w:hAnsi="Verdana"/>
          <w:b w:val="0"/>
          <w:bCs w:val="0"/>
          <w:sz w:val="24"/>
          <w:szCs w:val="24"/>
          <w:lang w:val="en-GB"/>
        </w:rPr>
        <w:t>Ministry of Foreign Affairs of the Kingdom of The Netherlands</w:t>
      </w:r>
    </w:p>
    <w:p w14:paraId="15011BA3" w14:textId="77777777" w:rsidR="004E57DB" w:rsidRPr="001257A7" w:rsidRDefault="004E57DB" w:rsidP="000A7344">
      <w:pPr>
        <w:pStyle w:val="BodyText"/>
        <w:tabs>
          <w:tab w:val="left" w:pos="284"/>
        </w:tabs>
        <w:jc w:val="left"/>
        <w:rPr>
          <w:sz w:val="24"/>
          <w:lang w:val="en-GB"/>
        </w:rPr>
      </w:pPr>
    </w:p>
    <w:p w14:paraId="668DF59C" w14:textId="77777777" w:rsidR="004E57DB" w:rsidRPr="001257A7" w:rsidRDefault="004E57DB" w:rsidP="000A7344">
      <w:pPr>
        <w:pStyle w:val="BodyText"/>
        <w:tabs>
          <w:tab w:val="left" w:pos="284"/>
        </w:tabs>
        <w:spacing w:before="10"/>
        <w:jc w:val="left"/>
        <w:rPr>
          <w:sz w:val="24"/>
          <w:lang w:val="en-GB"/>
        </w:rPr>
      </w:pPr>
    </w:p>
    <w:p w14:paraId="6F1440C1" w14:textId="47714A73" w:rsidR="004E57DB" w:rsidRPr="001257A7" w:rsidRDefault="00ED1A13" w:rsidP="000A7344">
      <w:pPr>
        <w:pStyle w:val="Title"/>
        <w:tabs>
          <w:tab w:val="left" w:pos="284"/>
        </w:tabs>
        <w:spacing w:line="259" w:lineRule="auto"/>
        <w:ind w:left="0" w:right="296"/>
        <w:rPr>
          <w:rFonts w:ascii="Verdana" w:hAnsi="Verdana"/>
          <w:spacing w:val="-70"/>
          <w:sz w:val="28"/>
          <w:szCs w:val="28"/>
          <w:lang w:val="en-GB"/>
        </w:rPr>
      </w:pPr>
      <w:r w:rsidRPr="001257A7">
        <w:rPr>
          <w:rFonts w:ascii="Verdana" w:hAnsi="Verdana"/>
          <w:sz w:val="28"/>
          <w:szCs w:val="28"/>
          <w:lang w:val="en-GB"/>
        </w:rPr>
        <w:t>Multi-Annual Country Strategy 2023-2026</w:t>
      </w:r>
      <w:r w:rsidR="00071ECA" w:rsidRPr="001257A7">
        <w:rPr>
          <w:rFonts w:ascii="Verdana" w:hAnsi="Verdana"/>
          <w:sz w:val="28"/>
          <w:szCs w:val="28"/>
          <w:lang w:val="en-GB"/>
        </w:rPr>
        <w:t xml:space="preserve"> </w:t>
      </w:r>
    </w:p>
    <w:p w14:paraId="1242E609" w14:textId="79AF6FA6" w:rsidR="00F4525D" w:rsidRPr="001257A7" w:rsidRDefault="00286D43" w:rsidP="000A7344">
      <w:pPr>
        <w:pStyle w:val="Title"/>
        <w:tabs>
          <w:tab w:val="left" w:pos="284"/>
        </w:tabs>
        <w:spacing w:line="259" w:lineRule="auto"/>
        <w:ind w:left="0" w:right="296"/>
        <w:rPr>
          <w:rFonts w:ascii="Verdana" w:hAnsi="Verdana"/>
          <w:sz w:val="28"/>
          <w:szCs w:val="28"/>
          <w:lang w:val="en-GB"/>
        </w:rPr>
      </w:pPr>
      <w:r w:rsidRPr="001257A7">
        <w:rPr>
          <w:rFonts w:ascii="Verdana" w:hAnsi="Verdana"/>
          <w:sz w:val="28"/>
          <w:szCs w:val="28"/>
          <w:lang w:val="en-GB"/>
        </w:rPr>
        <w:t>Burundi</w:t>
      </w:r>
    </w:p>
    <w:p w14:paraId="5D88DCC9" w14:textId="668AEE39" w:rsidR="00071ECA" w:rsidRPr="001257A7" w:rsidRDefault="00071ECA" w:rsidP="000A7344">
      <w:pPr>
        <w:pStyle w:val="Title"/>
        <w:tabs>
          <w:tab w:val="left" w:pos="284"/>
        </w:tabs>
        <w:spacing w:line="259" w:lineRule="auto"/>
        <w:ind w:left="0" w:right="296"/>
        <w:rPr>
          <w:rFonts w:ascii="Verdana" w:hAnsi="Verdana"/>
          <w:b w:val="0"/>
          <w:bCs w:val="0"/>
          <w:sz w:val="28"/>
          <w:szCs w:val="28"/>
          <w:lang w:val="en-GB"/>
        </w:rPr>
      </w:pPr>
      <w:r w:rsidRPr="001257A7">
        <w:rPr>
          <w:rFonts w:ascii="Verdana" w:hAnsi="Verdana"/>
          <w:b w:val="0"/>
          <w:bCs w:val="0"/>
          <w:sz w:val="28"/>
          <w:szCs w:val="28"/>
          <w:lang w:val="en-GB"/>
        </w:rPr>
        <w:t>(Condensed version)</w:t>
      </w:r>
    </w:p>
    <w:p w14:paraId="77051935" w14:textId="77777777" w:rsidR="004E57DB" w:rsidRPr="001257A7" w:rsidRDefault="004E57DB" w:rsidP="000A7344">
      <w:pPr>
        <w:pStyle w:val="BodyText"/>
        <w:tabs>
          <w:tab w:val="left" w:pos="284"/>
        </w:tabs>
        <w:jc w:val="left"/>
        <w:rPr>
          <w:b/>
          <w:sz w:val="43"/>
          <w:lang w:val="en-GB"/>
        </w:rPr>
      </w:pPr>
    </w:p>
    <w:p w14:paraId="080A13C9" w14:textId="77777777" w:rsidR="001C0253" w:rsidRPr="001257A7" w:rsidRDefault="001C0253" w:rsidP="00774F00">
      <w:pPr>
        <w:pStyle w:val="BodyText"/>
        <w:tabs>
          <w:tab w:val="left" w:pos="284"/>
        </w:tabs>
        <w:spacing w:line="264" w:lineRule="auto"/>
        <w:rPr>
          <w:i/>
          <w:lang w:val="en-GB"/>
        </w:rPr>
      </w:pPr>
      <w:r w:rsidRPr="001257A7">
        <w:rPr>
          <w:i/>
          <w:lang w:val="en-GB"/>
        </w:rPr>
        <w:t>Disclaimer: The Multi-Annual Country Strategy (MACS) has been drafted for internal planning purposes within the Ministry of Foreign Affairs of The Netherlands. This condensed version of the MACS can be used for purposes of coordination and exchange with development partners, host governments or other relevant actors. No rights and/or obligations can be derived from this document.</w:t>
      </w:r>
    </w:p>
    <w:p w14:paraId="67E7AB6D" w14:textId="77777777" w:rsidR="004E57DB" w:rsidRPr="001257A7" w:rsidRDefault="004E57DB" w:rsidP="000A7344">
      <w:pPr>
        <w:pStyle w:val="BodyText"/>
        <w:tabs>
          <w:tab w:val="left" w:pos="284"/>
        </w:tabs>
        <w:jc w:val="left"/>
        <w:rPr>
          <w:i/>
          <w:sz w:val="22"/>
          <w:lang w:val="en-GB"/>
        </w:rPr>
      </w:pPr>
    </w:p>
    <w:p w14:paraId="3DA85D59" w14:textId="77777777" w:rsidR="004E57DB" w:rsidRPr="001257A7" w:rsidRDefault="004E57DB" w:rsidP="000A7344">
      <w:pPr>
        <w:pStyle w:val="BodyText"/>
        <w:tabs>
          <w:tab w:val="left" w:pos="284"/>
        </w:tabs>
        <w:spacing w:before="11"/>
        <w:jc w:val="left"/>
        <w:rPr>
          <w:i/>
          <w:sz w:val="16"/>
          <w:lang w:val="en-GB"/>
        </w:rPr>
      </w:pPr>
    </w:p>
    <w:p w14:paraId="7F11F69F" w14:textId="77777777" w:rsidR="004E57DB" w:rsidRPr="001257A7" w:rsidRDefault="00ED1A13" w:rsidP="000A7344">
      <w:pPr>
        <w:pStyle w:val="Heading1"/>
        <w:tabs>
          <w:tab w:val="left" w:pos="284"/>
        </w:tabs>
        <w:ind w:left="0"/>
        <w:rPr>
          <w:lang w:val="en-GB"/>
        </w:rPr>
      </w:pPr>
      <w:r w:rsidRPr="001257A7">
        <w:rPr>
          <w:color w:val="006FC0"/>
          <w:lang w:val="en-GB"/>
        </w:rPr>
        <w:t>Introduction</w:t>
      </w:r>
    </w:p>
    <w:p w14:paraId="6F2F230D" w14:textId="77777777" w:rsidR="004E57DB" w:rsidRPr="001257A7" w:rsidRDefault="004E57DB" w:rsidP="000A7344">
      <w:pPr>
        <w:pStyle w:val="BodyText"/>
        <w:tabs>
          <w:tab w:val="left" w:pos="284"/>
        </w:tabs>
        <w:spacing w:before="11"/>
        <w:jc w:val="left"/>
        <w:rPr>
          <w:b/>
          <w:sz w:val="21"/>
          <w:lang w:val="en-GB"/>
        </w:rPr>
      </w:pPr>
    </w:p>
    <w:p w14:paraId="7E609C22" w14:textId="6EDCEABF" w:rsidR="004E57DB" w:rsidRPr="001257A7" w:rsidRDefault="00ED1A13" w:rsidP="00774F00">
      <w:pPr>
        <w:pStyle w:val="BodyText"/>
        <w:tabs>
          <w:tab w:val="left" w:pos="284"/>
        </w:tabs>
        <w:spacing w:before="1" w:line="264" w:lineRule="auto"/>
        <w:ind w:right="323" w:hanging="11"/>
        <w:rPr>
          <w:lang w:val="en-GB"/>
        </w:rPr>
      </w:pPr>
      <w:r w:rsidRPr="001257A7">
        <w:rPr>
          <w:lang w:val="en-GB"/>
        </w:rPr>
        <w:t xml:space="preserve">This Multi-Annual Country Strategy (MACS) </w:t>
      </w:r>
      <w:r w:rsidR="0005080A" w:rsidRPr="001257A7">
        <w:rPr>
          <w:lang w:val="en-GB"/>
        </w:rPr>
        <w:t xml:space="preserve">outlines </w:t>
      </w:r>
      <w:r w:rsidRPr="001257A7">
        <w:rPr>
          <w:lang w:val="en-GB"/>
        </w:rPr>
        <w:t>the areas</w:t>
      </w:r>
      <w:r w:rsidR="001F5D18" w:rsidRPr="001257A7">
        <w:rPr>
          <w:lang w:val="en-GB"/>
        </w:rPr>
        <w:t xml:space="preserve"> of international cooperation</w:t>
      </w:r>
      <w:r w:rsidRPr="001257A7">
        <w:rPr>
          <w:lang w:val="en-GB"/>
        </w:rPr>
        <w:t xml:space="preserve"> in which The Netherlands</w:t>
      </w:r>
      <w:r w:rsidRPr="001257A7">
        <w:rPr>
          <w:spacing w:val="1"/>
          <w:lang w:val="en-GB"/>
        </w:rPr>
        <w:t xml:space="preserve"> </w:t>
      </w:r>
      <w:r w:rsidRPr="001257A7">
        <w:rPr>
          <w:lang w:val="en-GB"/>
        </w:rPr>
        <w:t xml:space="preserve">wishes to collaborate with </w:t>
      </w:r>
      <w:r w:rsidR="00286D43" w:rsidRPr="001257A7">
        <w:rPr>
          <w:lang w:val="en-GB"/>
        </w:rPr>
        <w:t>Burundi</w:t>
      </w:r>
      <w:r w:rsidRPr="001257A7">
        <w:rPr>
          <w:lang w:val="en-GB"/>
        </w:rPr>
        <w:t xml:space="preserve"> for the period 2023-2026.</w:t>
      </w:r>
      <w:r w:rsidR="00B37DEF" w:rsidRPr="001257A7">
        <w:rPr>
          <w:lang w:val="en-GB"/>
        </w:rPr>
        <w:t xml:space="preserve"> This document is </w:t>
      </w:r>
      <w:r w:rsidR="00EE59F3" w:rsidRPr="001257A7">
        <w:rPr>
          <w:lang w:val="en-GB"/>
        </w:rPr>
        <w:t xml:space="preserve">a </w:t>
      </w:r>
      <w:r w:rsidR="00B37DEF" w:rsidRPr="001257A7">
        <w:rPr>
          <w:lang w:val="en-GB"/>
        </w:rPr>
        <w:t>condensed version</w:t>
      </w:r>
      <w:r w:rsidR="00EE59F3" w:rsidRPr="001257A7">
        <w:rPr>
          <w:lang w:val="en-GB"/>
        </w:rPr>
        <w:t xml:space="preserve"> containing the </w:t>
      </w:r>
      <w:r w:rsidR="00AE5E08" w:rsidRPr="001257A7">
        <w:rPr>
          <w:lang w:val="en-GB"/>
        </w:rPr>
        <w:t>policy priority area</w:t>
      </w:r>
      <w:r w:rsidR="00EE59F3" w:rsidRPr="001257A7">
        <w:rPr>
          <w:lang w:val="en-GB"/>
        </w:rPr>
        <w:t xml:space="preserve">s, </w:t>
      </w:r>
      <w:r w:rsidRPr="001257A7">
        <w:rPr>
          <w:lang w:val="en-GB"/>
        </w:rPr>
        <w:t>strategic results and strategic interventions.</w:t>
      </w:r>
      <w:r w:rsidR="00AE5E08" w:rsidRPr="001257A7">
        <w:rPr>
          <w:lang w:val="en-GB"/>
        </w:rPr>
        <w:t xml:space="preserve"> </w:t>
      </w:r>
      <w:r w:rsidR="006C490E" w:rsidRPr="001257A7">
        <w:rPr>
          <w:lang w:val="en-GB"/>
        </w:rPr>
        <w:t xml:space="preserve">Where applicable, multilateral and international civil society programmes are included. </w:t>
      </w:r>
      <w:r w:rsidRPr="001257A7">
        <w:rPr>
          <w:lang w:val="en-GB"/>
        </w:rPr>
        <w:t>The</w:t>
      </w:r>
      <w:r w:rsidR="00AE5E08" w:rsidRPr="001257A7">
        <w:rPr>
          <w:lang w:val="en-GB"/>
        </w:rPr>
        <w:t xml:space="preserve"> </w:t>
      </w:r>
      <w:r w:rsidR="00B37DEF" w:rsidRPr="001257A7">
        <w:rPr>
          <w:lang w:val="en-GB"/>
        </w:rPr>
        <w:t>resources</w:t>
      </w:r>
      <w:r w:rsidRPr="001257A7">
        <w:rPr>
          <w:spacing w:val="-7"/>
          <w:lang w:val="en-GB"/>
        </w:rPr>
        <w:t xml:space="preserve"> </w:t>
      </w:r>
      <w:r w:rsidRPr="001257A7">
        <w:rPr>
          <w:lang w:val="en-GB"/>
        </w:rPr>
        <w:t>supporting</w:t>
      </w:r>
      <w:r w:rsidRPr="001257A7">
        <w:rPr>
          <w:spacing w:val="-7"/>
          <w:lang w:val="en-GB"/>
        </w:rPr>
        <w:t xml:space="preserve"> </w:t>
      </w:r>
      <w:r w:rsidRPr="001257A7">
        <w:rPr>
          <w:lang w:val="en-GB"/>
        </w:rPr>
        <w:t>this</w:t>
      </w:r>
      <w:r w:rsidRPr="001257A7">
        <w:rPr>
          <w:spacing w:val="-7"/>
          <w:lang w:val="en-GB"/>
        </w:rPr>
        <w:t xml:space="preserve"> </w:t>
      </w:r>
      <w:r w:rsidRPr="001257A7">
        <w:rPr>
          <w:lang w:val="en-GB"/>
        </w:rPr>
        <w:t>strategy</w:t>
      </w:r>
      <w:r w:rsidRPr="001257A7">
        <w:rPr>
          <w:spacing w:val="-6"/>
          <w:lang w:val="en-GB"/>
        </w:rPr>
        <w:t xml:space="preserve"> </w:t>
      </w:r>
      <w:r w:rsidRPr="001257A7">
        <w:rPr>
          <w:lang w:val="en-GB"/>
        </w:rPr>
        <w:t>are</w:t>
      </w:r>
      <w:r w:rsidRPr="001257A7">
        <w:rPr>
          <w:spacing w:val="-6"/>
          <w:lang w:val="en-GB"/>
        </w:rPr>
        <w:t xml:space="preserve"> </w:t>
      </w:r>
      <w:r w:rsidRPr="001257A7">
        <w:rPr>
          <w:lang w:val="en-GB"/>
        </w:rPr>
        <w:t>assigned</w:t>
      </w:r>
      <w:r w:rsidRPr="001257A7">
        <w:rPr>
          <w:spacing w:val="-6"/>
          <w:lang w:val="en-GB"/>
        </w:rPr>
        <w:t xml:space="preserve"> </w:t>
      </w:r>
      <w:r w:rsidRPr="001257A7">
        <w:rPr>
          <w:lang w:val="en-GB"/>
        </w:rPr>
        <w:t>through</w:t>
      </w:r>
      <w:r w:rsidRPr="001257A7">
        <w:rPr>
          <w:spacing w:val="-7"/>
          <w:lang w:val="en-GB"/>
        </w:rPr>
        <w:t xml:space="preserve"> </w:t>
      </w:r>
      <w:r w:rsidRPr="001257A7">
        <w:rPr>
          <w:lang w:val="en-GB"/>
        </w:rPr>
        <w:t>the</w:t>
      </w:r>
      <w:r w:rsidRPr="001257A7">
        <w:rPr>
          <w:spacing w:val="-7"/>
          <w:lang w:val="en-GB"/>
        </w:rPr>
        <w:t xml:space="preserve"> </w:t>
      </w:r>
      <w:r w:rsidRPr="001257A7">
        <w:rPr>
          <w:lang w:val="en-GB"/>
        </w:rPr>
        <w:t>annual</w:t>
      </w:r>
      <w:r w:rsidRPr="001257A7">
        <w:rPr>
          <w:spacing w:val="-6"/>
          <w:lang w:val="en-GB"/>
        </w:rPr>
        <w:t xml:space="preserve"> </w:t>
      </w:r>
      <w:r w:rsidRPr="001257A7">
        <w:rPr>
          <w:lang w:val="en-GB"/>
        </w:rPr>
        <w:t>budget</w:t>
      </w:r>
      <w:r w:rsidR="0005080A" w:rsidRPr="001257A7">
        <w:rPr>
          <w:lang w:val="en-GB"/>
        </w:rPr>
        <w:t xml:space="preserve"> </w:t>
      </w:r>
      <w:r w:rsidRPr="001257A7">
        <w:rPr>
          <w:spacing w:val="-61"/>
          <w:lang w:val="en-GB"/>
        </w:rPr>
        <w:t xml:space="preserve"> </w:t>
      </w:r>
      <w:r w:rsidRPr="001257A7">
        <w:rPr>
          <w:lang w:val="en-GB"/>
        </w:rPr>
        <w:t>and annual plan</w:t>
      </w:r>
      <w:r w:rsidR="00AE5E08" w:rsidRPr="001257A7">
        <w:rPr>
          <w:lang w:val="en-GB"/>
        </w:rPr>
        <w:t>ning</w:t>
      </w:r>
      <w:r w:rsidRPr="001257A7">
        <w:rPr>
          <w:lang w:val="en-GB"/>
        </w:rPr>
        <w:t xml:space="preserve"> cycles. The </w:t>
      </w:r>
      <w:r w:rsidR="006C490E" w:rsidRPr="001257A7">
        <w:rPr>
          <w:lang w:val="en-GB"/>
        </w:rPr>
        <w:t>implementation</w:t>
      </w:r>
      <w:r w:rsidRPr="001257A7">
        <w:rPr>
          <w:lang w:val="en-GB"/>
        </w:rPr>
        <w:t xml:space="preserve"> of this strategy is</w:t>
      </w:r>
      <w:r w:rsidRPr="001257A7">
        <w:rPr>
          <w:spacing w:val="-2"/>
          <w:lang w:val="en-GB"/>
        </w:rPr>
        <w:t xml:space="preserve"> </w:t>
      </w:r>
      <w:r w:rsidR="0005080A" w:rsidRPr="001257A7">
        <w:rPr>
          <w:lang w:val="en-GB"/>
        </w:rPr>
        <w:t>monitored</w:t>
      </w:r>
      <w:r w:rsidR="0005080A" w:rsidRPr="001257A7">
        <w:rPr>
          <w:spacing w:val="-3"/>
          <w:lang w:val="en-GB"/>
        </w:rPr>
        <w:t xml:space="preserve"> </w:t>
      </w:r>
      <w:r w:rsidRPr="001257A7">
        <w:rPr>
          <w:lang w:val="en-GB"/>
        </w:rPr>
        <w:t>on</w:t>
      </w:r>
      <w:r w:rsidRPr="001257A7">
        <w:rPr>
          <w:spacing w:val="-1"/>
          <w:lang w:val="en-GB"/>
        </w:rPr>
        <w:t xml:space="preserve"> </w:t>
      </w:r>
      <w:r w:rsidRPr="001257A7">
        <w:rPr>
          <w:lang w:val="en-GB"/>
        </w:rPr>
        <w:t>a</w:t>
      </w:r>
      <w:r w:rsidRPr="001257A7">
        <w:rPr>
          <w:spacing w:val="-1"/>
          <w:lang w:val="en-GB"/>
        </w:rPr>
        <w:t xml:space="preserve"> </w:t>
      </w:r>
      <w:r w:rsidRPr="001257A7">
        <w:rPr>
          <w:lang w:val="en-GB"/>
        </w:rPr>
        <w:t>regular</w:t>
      </w:r>
      <w:r w:rsidRPr="001257A7">
        <w:rPr>
          <w:spacing w:val="-2"/>
          <w:lang w:val="en-GB"/>
        </w:rPr>
        <w:t xml:space="preserve"> </w:t>
      </w:r>
      <w:r w:rsidRPr="001257A7">
        <w:rPr>
          <w:lang w:val="en-GB"/>
        </w:rPr>
        <w:t>basis</w:t>
      </w:r>
      <w:r w:rsidRPr="001257A7">
        <w:rPr>
          <w:spacing w:val="-1"/>
          <w:lang w:val="en-GB"/>
        </w:rPr>
        <w:t xml:space="preserve"> </w:t>
      </w:r>
      <w:r w:rsidRPr="001257A7">
        <w:rPr>
          <w:lang w:val="en-GB"/>
        </w:rPr>
        <w:t>and</w:t>
      </w:r>
      <w:r w:rsidR="0005080A" w:rsidRPr="001257A7">
        <w:rPr>
          <w:lang w:val="en-GB"/>
        </w:rPr>
        <w:t xml:space="preserve"> adjustments</w:t>
      </w:r>
      <w:r w:rsidRPr="001257A7">
        <w:rPr>
          <w:lang w:val="en-GB"/>
        </w:rPr>
        <w:t xml:space="preserve"> </w:t>
      </w:r>
      <w:r w:rsidR="0005080A" w:rsidRPr="001257A7">
        <w:rPr>
          <w:lang w:val="en-GB"/>
        </w:rPr>
        <w:t xml:space="preserve">are </w:t>
      </w:r>
      <w:r w:rsidR="00EE59F3" w:rsidRPr="001257A7">
        <w:rPr>
          <w:lang w:val="en-GB"/>
        </w:rPr>
        <w:t>formalised</w:t>
      </w:r>
      <w:r w:rsidRPr="001257A7">
        <w:rPr>
          <w:spacing w:val="-3"/>
          <w:lang w:val="en-GB"/>
        </w:rPr>
        <w:t xml:space="preserve"> </w:t>
      </w:r>
      <w:r w:rsidRPr="001257A7">
        <w:rPr>
          <w:lang w:val="en-GB"/>
        </w:rPr>
        <w:t>through</w:t>
      </w:r>
      <w:r w:rsidRPr="001257A7">
        <w:rPr>
          <w:spacing w:val="-1"/>
          <w:lang w:val="en-GB"/>
        </w:rPr>
        <w:t xml:space="preserve"> </w:t>
      </w:r>
      <w:r w:rsidRPr="001257A7">
        <w:rPr>
          <w:lang w:val="en-GB"/>
        </w:rPr>
        <w:t>subsequent</w:t>
      </w:r>
      <w:r w:rsidRPr="001257A7">
        <w:rPr>
          <w:spacing w:val="-2"/>
          <w:lang w:val="en-GB"/>
        </w:rPr>
        <w:t xml:space="preserve"> </w:t>
      </w:r>
      <w:r w:rsidRPr="001257A7">
        <w:rPr>
          <w:lang w:val="en-GB"/>
        </w:rPr>
        <w:t>annual</w:t>
      </w:r>
      <w:r w:rsidRPr="001257A7">
        <w:rPr>
          <w:spacing w:val="-1"/>
          <w:lang w:val="en-GB"/>
        </w:rPr>
        <w:t xml:space="preserve"> </w:t>
      </w:r>
      <w:r w:rsidRPr="001257A7">
        <w:rPr>
          <w:lang w:val="en-GB"/>
        </w:rPr>
        <w:t>plans.</w:t>
      </w:r>
      <w:r w:rsidR="00B37DEF" w:rsidRPr="001257A7">
        <w:rPr>
          <w:lang w:val="en-GB"/>
        </w:rPr>
        <w:t xml:space="preserve"> </w:t>
      </w:r>
    </w:p>
    <w:p w14:paraId="7BABF121" w14:textId="77777777" w:rsidR="00C60247" w:rsidRPr="001257A7" w:rsidRDefault="00C60247" w:rsidP="000A7344">
      <w:pPr>
        <w:pStyle w:val="Heading1"/>
        <w:tabs>
          <w:tab w:val="left" w:pos="284"/>
        </w:tabs>
        <w:ind w:left="0"/>
        <w:rPr>
          <w:color w:val="006FC0"/>
          <w:spacing w:val="-18"/>
          <w:lang w:val="en-GB"/>
        </w:rPr>
      </w:pPr>
    </w:p>
    <w:p w14:paraId="0C9859AF" w14:textId="61BB8008" w:rsidR="004E57DB" w:rsidRPr="001257A7" w:rsidRDefault="00ED1A13" w:rsidP="00C60247">
      <w:pPr>
        <w:pStyle w:val="Heading1"/>
        <w:numPr>
          <w:ilvl w:val="0"/>
          <w:numId w:val="6"/>
        </w:numPr>
        <w:tabs>
          <w:tab w:val="left" w:pos="284"/>
        </w:tabs>
        <w:rPr>
          <w:lang w:val="en-GB"/>
        </w:rPr>
      </w:pPr>
      <w:r w:rsidRPr="001257A7">
        <w:rPr>
          <w:color w:val="006FC0"/>
          <w:lang w:val="en-GB"/>
        </w:rPr>
        <w:t>Dutch</w:t>
      </w:r>
      <w:r w:rsidRPr="001257A7">
        <w:rPr>
          <w:color w:val="006FC0"/>
          <w:spacing w:val="-2"/>
          <w:lang w:val="en-GB"/>
        </w:rPr>
        <w:t xml:space="preserve"> </w:t>
      </w:r>
      <w:r w:rsidRPr="001257A7">
        <w:rPr>
          <w:color w:val="006FC0"/>
          <w:lang w:val="en-GB"/>
        </w:rPr>
        <w:t>policy</w:t>
      </w:r>
      <w:r w:rsidRPr="001257A7">
        <w:rPr>
          <w:color w:val="006FC0"/>
          <w:spacing w:val="-4"/>
          <w:lang w:val="en-GB"/>
        </w:rPr>
        <w:t xml:space="preserve"> </w:t>
      </w:r>
      <w:r w:rsidRPr="001257A7">
        <w:rPr>
          <w:color w:val="006FC0"/>
          <w:lang w:val="en-GB"/>
        </w:rPr>
        <w:t>goals</w:t>
      </w:r>
      <w:r w:rsidRPr="001257A7">
        <w:rPr>
          <w:color w:val="006FC0"/>
          <w:spacing w:val="-3"/>
          <w:lang w:val="en-GB"/>
        </w:rPr>
        <w:t xml:space="preserve"> </w:t>
      </w:r>
      <w:r w:rsidRPr="001257A7">
        <w:rPr>
          <w:color w:val="006FC0"/>
          <w:lang w:val="en-GB"/>
        </w:rPr>
        <w:t>and</w:t>
      </w:r>
      <w:r w:rsidRPr="001257A7">
        <w:rPr>
          <w:color w:val="006FC0"/>
          <w:spacing w:val="-3"/>
          <w:lang w:val="en-GB"/>
        </w:rPr>
        <w:t xml:space="preserve"> </w:t>
      </w:r>
      <w:r w:rsidRPr="001257A7">
        <w:rPr>
          <w:color w:val="006FC0"/>
          <w:lang w:val="en-GB"/>
        </w:rPr>
        <w:t>strategy</w:t>
      </w:r>
      <w:r w:rsidRPr="001257A7">
        <w:rPr>
          <w:color w:val="006FC0"/>
          <w:spacing w:val="-3"/>
          <w:lang w:val="en-GB"/>
        </w:rPr>
        <w:t xml:space="preserve"> </w:t>
      </w:r>
      <w:r w:rsidRPr="001257A7">
        <w:rPr>
          <w:color w:val="006FC0"/>
          <w:lang w:val="en-GB"/>
        </w:rPr>
        <w:t>with</w:t>
      </w:r>
      <w:r w:rsidRPr="001257A7">
        <w:rPr>
          <w:color w:val="006FC0"/>
          <w:spacing w:val="-2"/>
          <w:lang w:val="en-GB"/>
        </w:rPr>
        <w:t xml:space="preserve"> </w:t>
      </w:r>
      <w:r w:rsidR="00286D43" w:rsidRPr="001257A7">
        <w:rPr>
          <w:color w:val="006FC0"/>
          <w:lang w:val="en-GB"/>
        </w:rPr>
        <w:t>Burundi</w:t>
      </w:r>
    </w:p>
    <w:p w14:paraId="4BB55262" w14:textId="77777777" w:rsidR="004E57DB" w:rsidRPr="001257A7" w:rsidRDefault="004E57DB" w:rsidP="000A7344">
      <w:pPr>
        <w:pStyle w:val="BodyText"/>
        <w:tabs>
          <w:tab w:val="left" w:pos="284"/>
        </w:tabs>
        <w:jc w:val="left"/>
        <w:rPr>
          <w:b/>
          <w:sz w:val="22"/>
          <w:lang w:val="en-GB"/>
        </w:rPr>
      </w:pPr>
    </w:p>
    <w:p w14:paraId="3AB48E08" w14:textId="295897F4" w:rsidR="000A7344" w:rsidRPr="001257A7" w:rsidRDefault="00ED1A13" w:rsidP="00286D43">
      <w:pPr>
        <w:pStyle w:val="Heading2"/>
        <w:numPr>
          <w:ilvl w:val="0"/>
          <w:numId w:val="1"/>
        </w:numPr>
        <w:tabs>
          <w:tab w:val="left" w:pos="284"/>
          <w:tab w:val="left" w:pos="382"/>
        </w:tabs>
        <w:ind w:left="0" w:firstLine="0"/>
        <w:rPr>
          <w:u w:val="none"/>
          <w:lang w:val="en-GB"/>
        </w:rPr>
      </w:pPr>
      <w:bookmarkStart w:id="0" w:name="A._Overarching_policy_goal"/>
      <w:bookmarkEnd w:id="0"/>
      <w:r w:rsidRPr="001257A7">
        <w:rPr>
          <w:lang w:val="en-GB"/>
        </w:rPr>
        <w:t>Overarching</w:t>
      </w:r>
      <w:r w:rsidRPr="001257A7">
        <w:rPr>
          <w:spacing w:val="-6"/>
          <w:lang w:val="en-GB"/>
        </w:rPr>
        <w:t xml:space="preserve"> </w:t>
      </w:r>
      <w:r w:rsidRPr="001257A7">
        <w:rPr>
          <w:lang w:val="en-GB"/>
        </w:rPr>
        <w:t>policy</w:t>
      </w:r>
      <w:r w:rsidRPr="001257A7">
        <w:rPr>
          <w:spacing w:val="-4"/>
          <w:lang w:val="en-GB"/>
        </w:rPr>
        <w:t xml:space="preserve"> </w:t>
      </w:r>
      <w:r w:rsidRPr="001257A7">
        <w:rPr>
          <w:lang w:val="en-GB"/>
        </w:rPr>
        <w:t>goal</w:t>
      </w:r>
    </w:p>
    <w:p w14:paraId="07B4D233" w14:textId="6914BCFB" w:rsidR="00286D43" w:rsidRPr="001257A7" w:rsidRDefault="00286D43" w:rsidP="00286D43">
      <w:pPr>
        <w:rPr>
          <w:b/>
          <w:noProof/>
          <w:sz w:val="18"/>
          <w:szCs w:val="18"/>
          <w:lang w:val="en-GB"/>
        </w:rPr>
      </w:pPr>
    </w:p>
    <w:p w14:paraId="5D93D09E" w14:textId="1A65B4C3" w:rsidR="00286D43" w:rsidRPr="001257A7" w:rsidRDefault="00286D43" w:rsidP="00286D43">
      <w:pPr>
        <w:jc w:val="both"/>
        <w:rPr>
          <w:rStyle w:val="IntenseReference"/>
          <w:b w:val="0"/>
          <w:bCs w:val="0"/>
          <w:smallCaps w:val="0"/>
          <w:noProof/>
          <w:u w:val="none"/>
          <w:lang w:val="en-GB"/>
        </w:rPr>
      </w:pPr>
      <w:r w:rsidRPr="001257A7">
        <w:rPr>
          <w:noProof/>
          <w:lang w:val="en-GB"/>
        </w:rPr>
        <w:drawing>
          <wp:anchor distT="0" distB="0" distL="114300" distR="114300" simplePos="0" relativeHeight="251660288" behindDoc="0" locked="0" layoutInCell="1" allowOverlap="1" wp14:anchorId="3B098AE0" wp14:editId="3304CC86">
            <wp:simplePos x="0" y="0"/>
            <wp:positionH relativeFrom="column">
              <wp:posOffset>-7620</wp:posOffset>
            </wp:positionH>
            <wp:positionV relativeFrom="paragraph">
              <wp:posOffset>67807</wp:posOffset>
            </wp:positionV>
            <wp:extent cx="3662045" cy="3162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2045" cy="316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71CA3" w14:textId="50FF512E" w:rsidR="00286D43" w:rsidRPr="001257A7" w:rsidRDefault="00F0530C" w:rsidP="00774F00">
      <w:pPr>
        <w:pStyle w:val="NormalWeb"/>
        <w:spacing w:before="0" w:beforeAutospacing="0" w:after="120" w:afterAutospacing="0" w:line="264" w:lineRule="auto"/>
        <w:jc w:val="both"/>
        <w:rPr>
          <w:rFonts w:ascii="Verdana" w:hAnsi="Verdana"/>
          <w:noProof/>
          <w:color w:val="000000"/>
          <w:sz w:val="18"/>
          <w:szCs w:val="18"/>
          <w:lang w:val="en-GB"/>
        </w:rPr>
      </w:pPr>
      <w:r w:rsidRPr="00F0530C">
        <w:rPr>
          <w:rFonts w:ascii="Verdana" w:hAnsi="Verdana"/>
          <w:noProof/>
          <w:color w:val="000000"/>
          <w:sz w:val="18"/>
          <w:szCs w:val="18"/>
          <w:lang w:val="en-GB"/>
        </w:rPr>
        <w:t>The Netherlands wishes to collaborate with Burundi</w:t>
      </w:r>
      <w:r>
        <w:rPr>
          <w:rFonts w:ascii="Verdana" w:hAnsi="Verdana"/>
          <w:noProof/>
          <w:color w:val="000000"/>
          <w:sz w:val="18"/>
          <w:szCs w:val="18"/>
          <w:lang w:val="en-GB"/>
        </w:rPr>
        <w:t xml:space="preserve"> towards</w:t>
      </w:r>
      <w:r w:rsidRPr="00F0530C">
        <w:rPr>
          <w:rFonts w:ascii="Verdana" w:hAnsi="Verdana"/>
          <w:noProof/>
          <w:color w:val="000000"/>
          <w:sz w:val="18"/>
          <w:szCs w:val="18"/>
          <w:lang w:val="en-GB"/>
        </w:rPr>
        <w:t xml:space="preserve"> </w:t>
      </w:r>
      <w:r w:rsidR="00286D43" w:rsidRPr="001257A7">
        <w:rPr>
          <w:rFonts w:ascii="Verdana" w:hAnsi="Verdana"/>
          <w:noProof/>
          <w:color w:val="000000"/>
          <w:sz w:val="18"/>
          <w:szCs w:val="18"/>
          <w:lang w:val="en-GB"/>
        </w:rPr>
        <w:t xml:space="preserve">‘A peaceful, prosperous, equitable and inclusive society in which all Burundians live free, healthy lives and can claim their rights’.  </w:t>
      </w:r>
    </w:p>
    <w:p w14:paraId="2DD24786" w14:textId="1C75B25A" w:rsidR="00286D43" w:rsidRPr="001257A7" w:rsidRDefault="00286D43" w:rsidP="00774F00">
      <w:pPr>
        <w:pStyle w:val="NormalWeb"/>
        <w:spacing w:before="0" w:beforeAutospacing="0" w:after="120" w:afterAutospacing="0" w:line="264" w:lineRule="auto"/>
        <w:jc w:val="both"/>
        <w:rPr>
          <w:rFonts w:ascii="Verdana" w:hAnsi="Verdana"/>
          <w:noProof/>
          <w:color w:val="000000"/>
          <w:sz w:val="18"/>
          <w:szCs w:val="18"/>
          <w:lang w:val="en-GB"/>
        </w:rPr>
      </w:pPr>
      <w:r w:rsidRPr="001257A7">
        <w:rPr>
          <w:rFonts w:ascii="Verdana" w:hAnsi="Verdana"/>
          <w:noProof/>
          <w:color w:val="000000"/>
          <w:sz w:val="18"/>
          <w:szCs w:val="18"/>
          <w:lang w:val="en-GB"/>
        </w:rPr>
        <w:t xml:space="preserve">In working towards this vision, we contribute to the Dutch development policy, Burundi’s </w:t>
      </w:r>
      <w:r w:rsidR="00F0530C">
        <w:rPr>
          <w:rFonts w:ascii="Verdana" w:hAnsi="Verdana"/>
          <w:noProof/>
          <w:color w:val="000000"/>
          <w:sz w:val="18"/>
          <w:szCs w:val="18"/>
          <w:lang w:val="en-GB"/>
        </w:rPr>
        <w:t>own National Development Plan</w:t>
      </w:r>
      <w:r w:rsidRPr="001257A7">
        <w:rPr>
          <w:rFonts w:ascii="Verdana" w:hAnsi="Verdana"/>
          <w:noProof/>
          <w:color w:val="000000"/>
          <w:sz w:val="18"/>
          <w:szCs w:val="18"/>
          <w:lang w:val="en-GB"/>
        </w:rPr>
        <w:t xml:space="preserve"> as well as the </w:t>
      </w:r>
      <w:r w:rsidR="001257A7">
        <w:rPr>
          <w:rFonts w:ascii="Verdana" w:hAnsi="Verdana"/>
          <w:noProof/>
          <w:color w:val="000000"/>
          <w:sz w:val="18"/>
          <w:szCs w:val="18"/>
          <w:lang w:val="en-GB"/>
        </w:rPr>
        <w:t>Sustainable Development Goals (</w:t>
      </w:r>
      <w:r w:rsidRPr="001257A7">
        <w:rPr>
          <w:rFonts w:ascii="Verdana" w:hAnsi="Verdana"/>
          <w:noProof/>
          <w:color w:val="000000"/>
          <w:sz w:val="18"/>
          <w:szCs w:val="18"/>
          <w:lang w:val="en-GB"/>
        </w:rPr>
        <w:t>SDGs</w:t>
      </w:r>
      <w:r w:rsidR="001257A7">
        <w:rPr>
          <w:rFonts w:ascii="Verdana" w:hAnsi="Verdana"/>
          <w:noProof/>
          <w:color w:val="000000"/>
          <w:sz w:val="18"/>
          <w:szCs w:val="18"/>
          <w:lang w:val="en-GB"/>
        </w:rPr>
        <w:t>)</w:t>
      </w:r>
      <w:r w:rsidRPr="001257A7">
        <w:rPr>
          <w:rFonts w:ascii="Verdana" w:hAnsi="Verdana"/>
          <w:noProof/>
          <w:color w:val="000000"/>
          <w:sz w:val="18"/>
          <w:szCs w:val="18"/>
          <w:lang w:val="en-GB"/>
        </w:rPr>
        <w:t>, notably 1, 2, 3, 4, 5, 8, 10, 13 and 16.</w:t>
      </w:r>
    </w:p>
    <w:p w14:paraId="06A5E665" w14:textId="77822D20" w:rsidR="00286D43" w:rsidRPr="001257A7" w:rsidRDefault="00286D43" w:rsidP="00774F00">
      <w:pPr>
        <w:pStyle w:val="NormalWeb"/>
        <w:spacing w:before="0" w:beforeAutospacing="0" w:after="120" w:afterAutospacing="0" w:line="264" w:lineRule="auto"/>
        <w:jc w:val="both"/>
        <w:rPr>
          <w:rFonts w:ascii="Verdana" w:hAnsi="Verdana"/>
          <w:noProof/>
          <w:color w:val="000000"/>
          <w:sz w:val="18"/>
          <w:szCs w:val="18"/>
          <w:lang w:val="en-GB"/>
        </w:rPr>
      </w:pPr>
      <w:r w:rsidRPr="001257A7">
        <w:rPr>
          <w:rFonts w:ascii="Verdana" w:hAnsi="Verdana"/>
          <w:noProof/>
          <w:color w:val="000000"/>
          <w:sz w:val="18"/>
          <w:szCs w:val="18"/>
          <w:lang w:val="en-GB"/>
        </w:rPr>
        <w:t xml:space="preserve">Our objective is ‘To enhance the wellbeing, prosperity and empowerment of Burundians – especially women, young people and rural households – in Burundi by 2030’. This reflects the strategic focus of the Dutch government and the expertise we can offer, based on our analysis of the conditions and the problems and challenges Burundi is faced with.Considering our added value in the country, we will continue to focus thematically on </w:t>
      </w:r>
      <w:r w:rsidRPr="001257A7">
        <w:rPr>
          <w:rFonts w:ascii="Verdana" w:hAnsi="Verdana"/>
          <w:b/>
          <w:bCs/>
          <w:noProof/>
          <w:color w:val="000000"/>
          <w:sz w:val="18"/>
          <w:szCs w:val="18"/>
          <w:lang w:val="en-GB"/>
        </w:rPr>
        <w:t>Food and Nutrition Security (FNS), Sexual and Reproductive Health and Right (SRHR), Security and Rule of Law (SRoL), Human Rights, and the nexus Youth, Skills and Employment.</w:t>
      </w:r>
      <w:r w:rsidRPr="001257A7">
        <w:rPr>
          <w:rFonts w:ascii="Verdana" w:hAnsi="Verdana"/>
          <w:noProof/>
          <w:color w:val="000000"/>
          <w:sz w:val="18"/>
          <w:szCs w:val="18"/>
          <w:lang w:val="en-GB"/>
        </w:rPr>
        <w:t xml:space="preserve"> Synergies between these will be sought and exploited at the individual and community level - where colocation of interventions make this possible, but also at the society and political level.</w:t>
      </w:r>
    </w:p>
    <w:p w14:paraId="25846511" w14:textId="77777777" w:rsidR="00286D43" w:rsidRPr="001257A7" w:rsidRDefault="00286D43" w:rsidP="00774F00">
      <w:pPr>
        <w:pStyle w:val="NormalWeb"/>
        <w:spacing w:before="0" w:beforeAutospacing="0" w:after="120" w:afterAutospacing="0" w:line="264" w:lineRule="auto"/>
        <w:jc w:val="both"/>
        <w:rPr>
          <w:rFonts w:ascii="Verdana" w:hAnsi="Verdana"/>
          <w:noProof/>
          <w:color w:val="000000"/>
          <w:sz w:val="18"/>
          <w:szCs w:val="18"/>
          <w:lang w:val="en-GB"/>
        </w:rPr>
      </w:pPr>
      <w:r w:rsidRPr="001257A7">
        <w:rPr>
          <w:rFonts w:ascii="Verdana" w:hAnsi="Verdana"/>
          <w:noProof/>
          <w:color w:val="000000"/>
          <w:sz w:val="18"/>
          <w:szCs w:val="18"/>
          <w:lang w:val="en-GB"/>
        </w:rPr>
        <w:t xml:space="preserve">We put the perspectives and the needs of the people, as well as their empowerment and resilience, front and centre. We therefore take a </w:t>
      </w:r>
      <w:r w:rsidRPr="001257A7">
        <w:rPr>
          <w:rFonts w:ascii="Verdana" w:hAnsi="Verdana"/>
          <w:b/>
          <w:noProof/>
          <w:color w:val="000000"/>
          <w:sz w:val="18"/>
          <w:szCs w:val="18"/>
          <w:lang w:val="en-GB"/>
        </w:rPr>
        <w:t>rights-based approach</w:t>
      </w:r>
      <w:r w:rsidRPr="001257A7">
        <w:rPr>
          <w:rFonts w:ascii="Verdana" w:hAnsi="Verdana"/>
          <w:noProof/>
          <w:color w:val="000000"/>
          <w:sz w:val="18"/>
          <w:szCs w:val="18"/>
          <w:lang w:val="en-GB"/>
        </w:rPr>
        <w:t xml:space="preserve"> to our work and address the needs and rights of </w:t>
      </w:r>
      <w:r w:rsidRPr="001257A7">
        <w:rPr>
          <w:rFonts w:ascii="Verdana" w:hAnsi="Verdana"/>
          <w:b/>
          <w:noProof/>
          <w:color w:val="000000"/>
          <w:sz w:val="18"/>
          <w:szCs w:val="18"/>
          <w:lang w:val="en-GB"/>
        </w:rPr>
        <w:t xml:space="preserve">women, young people and other vulnerable groups </w:t>
      </w:r>
      <w:r w:rsidRPr="001257A7">
        <w:rPr>
          <w:rFonts w:ascii="Verdana" w:hAnsi="Verdana"/>
          <w:b/>
          <w:bCs/>
          <w:noProof/>
          <w:color w:val="000000"/>
          <w:sz w:val="18"/>
          <w:szCs w:val="18"/>
          <w:lang w:val="en-GB"/>
        </w:rPr>
        <w:t xml:space="preserve">such as handicapped persons </w:t>
      </w:r>
      <w:r w:rsidRPr="001257A7">
        <w:rPr>
          <w:rFonts w:ascii="Verdana" w:hAnsi="Verdana"/>
          <w:noProof/>
          <w:color w:val="000000"/>
          <w:sz w:val="18"/>
          <w:szCs w:val="18"/>
          <w:lang w:val="en-GB"/>
        </w:rPr>
        <w:t xml:space="preserve">as cross-cutting themes in all our work. </w:t>
      </w:r>
      <w:r w:rsidRPr="001257A7">
        <w:rPr>
          <w:rFonts w:ascii="Verdana" w:hAnsi="Verdana"/>
          <w:b/>
          <w:noProof/>
          <w:color w:val="000000"/>
          <w:sz w:val="18"/>
          <w:szCs w:val="18"/>
          <w:lang w:val="en-GB"/>
        </w:rPr>
        <w:t>Strengthening civil society</w:t>
      </w:r>
      <w:r w:rsidRPr="001257A7">
        <w:rPr>
          <w:rFonts w:ascii="Verdana" w:hAnsi="Verdana"/>
          <w:noProof/>
          <w:color w:val="000000"/>
          <w:sz w:val="18"/>
          <w:szCs w:val="18"/>
          <w:lang w:val="en-GB"/>
        </w:rPr>
        <w:t xml:space="preserve"> will be part and parcel of this approach. Where possible, we will </w:t>
      </w:r>
      <w:r w:rsidRPr="001257A7">
        <w:rPr>
          <w:rFonts w:ascii="Verdana" w:hAnsi="Verdana"/>
          <w:b/>
          <w:bCs/>
          <w:noProof/>
          <w:color w:val="000000"/>
          <w:sz w:val="18"/>
          <w:szCs w:val="18"/>
          <w:lang w:val="en-GB"/>
        </w:rPr>
        <w:t>actively engage with the private sector</w:t>
      </w:r>
      <w:r w:rsidRPr="001257A7">
        <w:rPr>
          <w:rFonts w:ascii="Verdana" w:hAnsi="Verdana"/>
          <w:noProof/>
          <w:color w:val="000000"/>
          <w:sz w:val="18"/>
          <w:szCs w:val="18"/>
          <w:lang w:val="en-GB"/>
        </w:rPr>
        <w:t xml:space="preserve"> to strengthen its role in reaching our goals. </w:t>
      </w:r>
    </w:p>
    <w:p w14:paraId="632615BD" w14:textId="77777777" w:rsidR="00286D43" w:rsidRPr="001257A7" w:rsidRDefault="00286D43" w:rsidP="00774F00">
      <w:pPr>
        <w:pStyle w:val="NormalWeb"/>
        <w:spacing w:before="0" w:beforeAutospacing="0" w:after="120" w:afterAutospacing="0" w:line="264" w:lineRule="auto"/>
        <w:jc w:val="both"/>
        <w:rPr>
          <w:rFonts w:ascii="Verdana" w:hAnsi="Verdana"/>
          <w:noProof/>
          <w:color w:val="000000"/>
          <w:sz w:val="18"/>
          <w:szCs w:val="18"/>
          <w:lang w:val="en-GB"/>
        </w:rPr>
      </w:pPr>
      <w:r w:rsidRPr="001257A7">
        <w:rPr>
          <w:rFonts w:ascii="Verdana" w:hAnsi="Verdana"/>
          <w:noProof/>
          <w:color w:val="000000"/>
          <w:sz w:val="18"/>
          <w:szCs w:val="18"/>
          <w:lang w:val="en-GB"/>
        </w:rPr>
        <w:t xml:space="preserve">Past conflicts and ongoing tensions negatively affect mental wellbeing, social cohesion, interpersonal trust and trust in leaders and institutions in Burundi. There is a need for Burundian society to deal in an open, transparent and inclusive way with its past and with current tensions. In this context there is also a need for </w:t>
      </w:r>
      <w:r w:rsidRPr="001257A7">
        <w:rPr>
          <w:rFonts w:ascii="Verdana" w:hAnsi="Verdana"/>
          <w:b/>
          <w:noProof/>
          <w:color w:val="000000"/>
          <w:sz w:val="18"/>
          <w:szCs w:val="18"/>
          <w:lang w:val="en-GB"/>
        </w:rPr>
        <w:t>mental health and psychosocial support (MHPSS</w:t>
      </w:r>
      <w:r w:rsidRPr="001257A7">
        <w:rPr>
          <w:rFonts w:ascii="Verdana" w:hAnsi="Verdana"/>
          <w:b/>
          <w:bCs/>
          <w:noProof/>
          <w:color w:val="000000"/>
          <w:sz w:val="18"/>
          <w:szCs w:val="18"/>
          <w:lang w:val="en-GB"/>
        </w:rPr>
        <w:t>)</w:t>
      </w:r>
      <w:r w:rsidRPr="001257A7">
        <w:rPr>
          <w:rFonts w:ascii="Verdana" w:hAnsi="Verdana"/>
          <w:noProof/>
          <w:color w:val="000000"/>
          <w:sz w:val="18"/>
          <w:szCs w:val="18"/>
          <w:lang w:val="en-GB"/>
        </w:rPr>
        <w:t>. It enables people to gain agency over their lives and their role in society, which is key to the people centred approach.</w:t>
      </w:r>
    </w:p>
    <w:p w14:paraId="760C127D" w14:textId="4A17332D" w:rsidR="00286D43" w:rsidRDefault="00286D43" w:rsidP="00774F00">
      <w:pPr>
        <w:pStyle w:val="BodyText"/>
        <w:tabs>
          <w:tab w:val="left" w:pos="284"/>
        </w:tabs>
        <w:spacing w:before="3" w:line="264" w:lineRule="auto"/>
        <w:rPr>
          <w:noProof/>
          <w:color w:val="000000"/>
          <w:lang w:val="en-GB"/>
        </w:rPr>
      </w:pPr>
      <w:r w:rsidRPr="001257A7">
        <w:rPr>
          <w:noProof/>
          <w:color w:val="000000"/>
          <w:lang w:val="en-GB"/>
        </w:rPr>
        <w:t xml:space="preserve">As the stability of Burundi affects the stability in the region and vice versa, the Netherlands also engages with Burundi as </w:t>
      </w:r>
      <w:r w:rsidRPr="001257A7">
        <w:rPr>
          <w:b/>
          <w:noProof/>
          <w:color w:val="000000"/>
          <w:lang w:val="en-GB"/>
        </w:rPr>
        <w:t>part of the Great Lakes (GL) region and the East African Community (EAC)</w:t>
      </w:r>
      <w:r w:rsidRPr="001257A7">
        <w:rPr>
          <w:noProof/>
          <w:color w:val="000000"/>
          <w:lang w:val="en-GB"/>
        </w:rPr>
        <w:t xml:space="preserve"> and keeps advocating with partners to do the same. Our approach in Burundi will, in part, be informed by regional dynamics. We will continue to encourage Burundi and its neighbouring countries to further regional cooperation and integration and build mutual trust in order to collectively and comprehensively address the root causes of conflict and instability. In the long run, improved economic and political resilience across Burundian society will remove drivers of conflict and will thereby be crucial to achieving peace, stability and security in Burundi and in the Great Lakes region at large.</w:t>
      </w:r>
    </w:p>
    <w:p w14:paraId="77132C72" w14:textId="359D0F38" w:rsidR="005F17DF" w:rsidRDefault="005F17DF" w:rsidP="00286D43">
      <w:pPr>
        <w:pStyle w:val="BodyText"/>
        <w:tabs>
          <w:tab w:val="left" w:pos="284"/>
        </w:tabs>
        <w:spacing w:before="3"/>
        <w:rPr>
          <w:noProof/>
          <w:color w:val="000000"/>
          <w:lang w:val="en-GB"/>
        </w:rPr>
      </w:pPr>
    </w:p>
    <w:p w14:paraId="655DB048" w14:textId="14DDF140" w:rsidR="005F17DF" w:rsidRPr="001257A7" w:rsidRDefault="00565EE8" w:rsidP="00286D43">
      <w:pPr>
        <w:pStyle w:val="BodyText"/>
        <w:tabs>
          <w:tab w:val="left" w:pos="284"/>
        </w:tabs>
        <w:spacing w:before="3"/>
        <w:rPr>
          <w:noProof/>
          <w:color w:val="000000"/>
          <w:lang w:val="en-GB"/>
        </w:rPr>
      </w:pPr>
      <w:r>
        <w:rPr>
          <w:noProof/>
          <w:color w:val="000000"/>
          <w:lang w:val="en-GB"/>
        </w:rPr>
        <w:t xml:space="preserve">This strategy is </w:t>
      </w:r>
      <w:r w:rsidR="005F17DF">
        <w:rPr>
          <w:noProof/>
          <w:color w:val="000000"/>
          <w:lang w:val="en-GB"/>
        </w:rPr>
        <w:t xml:space="preserve">based on the </w:t>
      </w:r>
      <w:r w:rsidR="005F17DF" w:rsidRPr="005F17DF">
        <w:rPr>
          <w:noProof/>
          <w:color w:val="000000"/>
          <w:lang w:val="en-GB"/>
        </w:rPr>
        <w:t>political and</w:t>
      </w:r>
      <w:r w:rsidR="005F17DF">
        <w:rPr>
          <w:noProof/>
          <w:color w:val="000000"/>
          <w:lang w:val="en-GB"/>
        </w:rPr>
        <w:t xml:space="preserve"> </w:t>
      </w:r>
      <w:r w:rsidR="005F17DF" w:rsidRPr="005F17DF">
        <w:rPr>
          <w:noProof/>
          <w:color w:val="000000"/>
          <w:lang w:val="en-GB"/>
        </w:rPr>
        <w:t>economica</w:t>
      </w:r>
      <w:r w:rsidR="005F17DF">
        <w:rPr>
          <w:noProof/>
          <w:color w:val="000000"/>
          <w:lang w:val="en-GB"/>
        </w:rPr>
        <w:t xml:space="preserve">l situation </w:t>
      </w:r>
      <w:r>
        <w:rPr>
          <w:noProof/>
          <w:color w:val="000000"/>
          <w:lang w:val="en-GB"/>
        </w:rPr>
        <w:t xml:space="preserve">in the second half of 2022. Changes </w:t>
      </w:r>
      <w:r w:rsidR="003B54D0">
        <w:rPr>
          <w:noProof/>
          <w:color w:val="000000"/>
          <w:lang w:val="en-GB"/>
        </w:rPr>
        <w:t>in the political or economical</w:t>
      </w:r>
      <w:r w:rsidR="005F17DF">
        <w:rPr>
          <w:noProof/>
          <w:color w:val="000000"/>
          <w:lang w:val="en-GB"/>
        </w:rPr>
        <w:t xml:space="preserve"> situation</w:t>
      </w:r>
      <w:r>
        <w:rPr>
          <w:noProof/>
          <w:color w:val="000000"/>
          <w:lang w:val="en-GB"/>
        </w:rPr>
        <w:t xml:space="preserve"> </w:t>
      </w:r>
      <w:r w:rsidR="005F17DF" w:rsidRPr="005F17DF">
        <w:rPr>
          <w:noProof/>
          <w:color w:val="000000"/>
          <w:lang w:val="en-GB"/>
        </w:rPr>
        <w:t xml:space="preserve">may </w:t>
      </w:r>
      <w:r>
        <w:rPr>
          <w:noProof/>
          <w:color w:val="000000"/>
          <w:lang w:val="en-GB"/>
        </w:rPr>
        <w:t xml:space="preserve">lead </w:t>
      </w:r>
      <w:r w:rsidR="005F17DF" w:rsidRPr="005F17DF">
        <w:rPr>
          <w:noProof/>
          <w:color w:val="000000"/>
          <w:lang w:val="en-GB"/>
        </w:rPr>
        <w:t>to</w:t>
      </w:r>
      <w:r>
        <w:rPr>
          <w:noProof/>
          <w:color w:val="000000"/>
          <w:lang w:val="en-GB"/>
        </w:rPr>
        <w:t xml:space="preserve"> </w:t>
      </w:r>
      <w:r w:rsidR="005F17DF" w:rsidRPr="005F17DF">
        <w:rPr>
          <w:noProof/>
          <w:color w:val="000000"/>
          <w:lang w:val="en-GB"/>
        </w:rPr>
        <w:t>adjust</w:t>
      </w:r>
      <w:r>
        <w:rPr>
          <w:noProof/>
          <w:color w:val="000000"/>
          <w:lang w:val="en-GB"/>
        </w:rPr>
        <w:t xml:space="preserve">ments in terms of approaches or expected results. </w:t>
      </w:r>
    </w:p>
    <w:p w14:paraId="714C8C5C" w14:textId="77777777" w:rsidR="000A7344" w:rsidRPr="001257A7" w:rsidRDefault="000A7344" w:rsidP="00774F00">
      <w:pPr>
        <w:pStyle w:val="BodyText"/>
        <w:tabs>
          <w:tab w:val="left" w:pos="284"/>
        </w:tabs>
        <w:spacing w:before="3" w:line="264" w:lineRule="auto"/>
        <w:jc w:val="left"/>
        <w:rPr>
          <w:lang w:val="en-GB"/>
        </w:rPr>
      </w:pPr>
    </w:p>
    <w:p w14:paraId="4F4EF664" w14:textId="0C93AC8B" w:rsidR="004E57DB" w:rsidRPr="001257A7" w:rsidRDefault="00ED1A13" w:rsidP="00774F00">
      <w:pPr>
        <w:pStyle w:val="Heading2"/>
        <w:numPr>
          <w:ilvl w:val="0"/>
          <w:numId w:val="1"/>
        </w:numPr>
        <w:tabs>
          <w:tab w:val="left" w:pos="284"/>
          <w:tab w:val="left" w:pos="379"/>
        </w:tabs>
        <w:spacing w:line="264" w:lineRule="auto"/>
        <w:ind w:left="0" w:firstLine="0"/>
        <w:rPr>
          <w:u w:val="none"/>
          <w:lang w:val="en-GB"/>
        </w:rPr>
      </w:pPr>
      <w:bookmarkStart w:id="1" w:name="B._Strategic_results_per_policy_goal"/>
      <w:bookmarkEnd w:id="1"/>
      <w:r w:rsidRPr="001257A7">
        <w:rPr>
          <w:lang w:val="en-GB"/>
        </w:rPr>
        <w:t>Strategic</w:t>
      </w:r>
      <w:r w:rsidRPr="001257A7">
        <w:rPr>
          <w:spacing w:val="-4"/>
          <w:lang w:val="en-GB"/>
        </w:rPr>
        <w:t xml:space="preserve"> </w:t>
      </w:r>
      <w:r w:rsidRPr="001257A7">
        <w:rPr>
          <w:lang w:val="en-GB"/>
        </w:rPr>
        <w:t>results</w:t>
      </w:r>
      <w:r w:rsidRPr="001257A7">
        <w:rPr>
          <w:spacing w:val="-3"/>
          <w:lang w:val="en-GB"/>
        </w:rPr>
        <w:t xml:space="preserve"> </w:t>
      </w:r>
      <w:r w:rsidRPr="001257A7">
        <w:rPr>
          <w:lang w:val="en-GB"/>
        </w:rPr>
        <w:t>per</w:t>
      </w:r>
      <w:r w:rsidRPr="001257A7">
        <w:rPr>
          <w:spacing w:val="-4"/>
          <w:lang w:val="en-GB"/>
        </w:rPr>
        <w:t xml:space="preserve"> </w:t>
      </w:r>
      <w:r w:rsidRPr="001257A7">
        <w:rPr>
          <w:lang w:val="en-GB"/>
        </w:rPr>
        <w:t>policy</w:t>
      </w:r>
      <w:r w:rsidRPr="001257A7">
        <w:rPr>
          <w:spacing w:val="-2"/>
          <w:lang w:val="en-GB"/>
        </w:rPr>
        <w:t xml:space="preserve"> </w:t>
      </w:r>
      <w:r w:rsidRPr="001257A7">
        <w:rPr>
          <w:lang w:val="en-GB"/>
        </w:rPr>
        <w:t>goal</w:t>
      </w:r>
    </w:p>
    <w:p w14:paraId="184F10CA" w14:textId="2C43C304" w:rsidR="001F5D18" w:rsidRPr="001257A7" w:rsidRDefault="001F5D18" w:rsidP="00774F00">
      <w:pPr>
        <w:pStyle w:val="Heading2"/>
        <w:tabs>
          <w:tab w:val="left" w:pos="284"/>
          <w:tab w:val="left" w:pos="379"/>
        </w:tabs>
        <w:spacing w:line="264" w:lineRule="auto"/>
        <w:ind w:left="0" w:firstLine="0"/>
        <w:rPr>
          <w:lang w:val="en-GB"/>
        </w:rPr>
      </w:pPr>
    </w:p>
    <w:p w14:paraId="33293706" w14:textId="616FBCD2" w:rsidR="00286D43" w:rsidRPr="001257A7" w:rsidRDefault="00286D43" w:rsidP="00774F00">
      <w:pPr>
        <w:pStyle w:val="BodyText"/>
        <w:tabs>
          <w:tab w:val="left" w:pos="284"/>
        </w:tabs>
        <w:spacing w:line="264" w:lineRule="auto"/>
        <w:jc w:val="left"/>
        <w:rPr>
          <w:rFonts w:eastAsia="Times New Roman" w:cs="Calibri"/>
          <w:b/>
          <w:i/>
          <w:iCs/>
          <w:u w:val="single"/>
          <w:lang w:val="en-GB" w:eastAsia="zh-CN"/>
        </w:rPr>
      </w:pPr>
      <w:r w:rsidRPr="001257A7">
        <w:rPr>
          <w:rFonts w:eastAsia="Times New Roman" w:cs="Calibri"/>
          <w:b/>
          <w:i/>
          <w:iCs/>
          <w:u w:val="single"/>
          <w:lang w:val="en-GB" w:eastAsia="zh-CN"/>
        </w:rPr>
        <w:t xml:space="preserve">International legal order, human rights and host nation policy &amp; Peace, security, stability and migration </w:t>
      </w:r>
    </w:p>
    <w:p w14:paraId="1B472335" w14:textId="77777777" w:rsidR="00286D43" w:rsidRPr="001257A7" w:rsidRDefault="00286D43" w:rsidP="00774F00">
      <w:pPr>
        <w:pStyle w:val="BodyText"/>
        <w:tabs>
          <w:tab w:val="left" w:pos="284"/>
        </w:tabs>
        <w:spacing w:line="264" w:lineRule="auto"/>
        <w:jc w:val="left"/>
        <w:rPr>
          <w:rFonts w:eastAsia="Times New Roman" w:cs="Calibri"/>
          <w:b/>
          <w:i/>
          <w:iCs/>
          <w:u w:val="single"/>
          <w:lang w:val="en-GB" w:eastAsia="zh-CN"/>
        </w:rPr>
      </w:pPr>
    </w:p>
    <w:p w14:paraId="09D42314" w14:textId="77777777" w:rsidR="00286D43" w:rsidRPr="001257A7" w:rsidRDefault="00286D43" w:rsidP="00774F00">
      <w:pPr>
        <w:widowControl/>
        <w:autoSpaceDE/>
        <w:autoSpaceDN/>
        <w:spacing w:after="120" w:line="264" w:lineRule="auto"/>
        <w:contextualSpacing/>
        <w:jc w:val="both"/>
        <w:rPr>
          <w:rFonts w:eastAsia="Times New Roman" w:cs="Calibri"/>
          <w:sz w:val="18"/>
          <w:szCs w:val="18"/>
          <w:lang w:val="en-GB" w:eastAsia="nl-NL"/>
        </w:rPr>
      </w:pPr>
      <w:r w:rsidRPr="001257A7">
        <w:rPr>
          <w:rFonts w:eastAsia="Times New Roman" w:cs="Times New Roman"/>
          <w:b/>
          <w:bCs/>
          <w:noProof/>
          <w:color w:val="000000"/>
          <w:sz w:val="18"/>
          <w:szCs w:val="18"/>
          <w:lang w:val="en-GB" w:eastAsia="nl-NL"/>
        </w:rPr>
        <w:t>Long-term</w:t>
      </w:r>
      <w:r w:rsidRPr="001257A7">
        <w:rPr>
          <w:rFonts w:eastAsia="Times New Roman" w:cs="Calibri"/>
          <w:sz w:val="18"/>
          <w:szCs w:val="18"/>
          <w:lang w:val="en-GB" w:eastAsia="nl-NL"/>
        </w:rPr>
        <w:t xml:space="preserve"> strategic objective: to contribute to a renewed Burundian social contract anchored in human rights and characterised by greater legitimacy, accountability and inclusion as well as increased social cohesion and trust. This will contribute to diminishing vulnerabilities to disruption and help strengthen resilience for peace in Burundi.</w:t>
      </w:r>
    </w:p>
    <w:p w14:paraId="2A5266E5" w14:textId="77777777" w:rsidR="00286D43" w:rsidRPr="001257A7" w:rsidRDefault="00286D43" w:rsidP="00774F00">
      <w:pPr>
        <w:widowControl/>
        <w:autoSpaceDE/>
        <w:autoSpaceDN/>
        <w:spacing w:after="120" w:line="264" w:lineRule="auto"/>
        <w:contextualSpacing/>
        <w:jc w:val="both"/>
        <w:rPr>
          <w:rFonts w:eastAsia="Times New Roman" w:cs="Calibri"/>
          <w:sz w:val="18"/>
          <w:szCs w:val="18"/>
          <w:lang w:val="en-GB" w:eastAsia="nl-NL"/>
        </w:rPr>
      </w:pPr>
    </w:p>
    <w:p w14:paraId="3642349C" w14:textId="77777777" w:rsidR="00286D43" w:rsidRPr="001257A7" w:rsidRDefault="00286D43" w:rsidP="00774F00">
      <w:pPr>
        <w:widowControl/>
        <w:autoSpaceDE/>
        <w:autoSpaceDN/>
        <w:spacing w:after="120" w:line="264" w:lineRule="auto"/>
        <w:contextualSpacing/>
        <w:jc w:val="both"/>
        <w:rPr>
          <w:rFonts w:eastAsia="Times New Roman" w:cs="Calibri"/>
          <w:sz w:val="18"/>
          <w:szCs w:val="18"/>
          <w:lang w:val="en-GB" w:eastAsia="nl-NL"/>
        </w:rPr>
      </w:pPr>
      <w:r w:rsidRPr="001257A7">
        <w:rPr>
          <w:rFonts w:eastAsia="Times New Roman" w:cs="Calibri"/>
          <w:sz w:val="18"/>
          <w:szCs w:val="18"/>
          <w:lang w:val="en-GB" w:eastAsia="nl-NL"/>
        </w:rPr>
        <w:t xml:space="preserve">Strategic objective for </w:t>
      </w:r>
      <w:r w:rsidRPr="001257A7">
        <w:rPr>
          <w:rFonts w:eastAsia="Times New Roman" w:cs="Calibri"/>
          <w:b/>
          <w:bCs/>
          <w:sz w:val="18"/>
          <w:szCs w:val="18"/>
          <w:lang w:val="en-GB" w:eastAsia="nl-NL"/>
        </w:rPr>
        <w:t>this MACS period</w:t>
      </w:r>
      <w:r w:rsidRPr="001257A7">
        <w:rPr>
          <w:rFonts w:eastAsia="Times New Roman" w:cs="Calibri"/>
          <w:sz w:val="18"/>
          <w:szCs w:val="18"/>
          <w:lang w:val="en-GB" w:eastAsia="nl-NL"/>
        </w:rPr>
        <w:t xml:space="preserve">: </w:t>
      </w:r>
    </w:p>
    <w:p w14:paraId="24E92136" w14:textId="77777777" w:rsidR="00286D43" w:rsidRPr="001257A7" w:rsidRDefault="00286D43" w:rsidP="00A05A71">
      <w:pPr>
        <w:widowControl/>
        <w:numPr>
          <w:ilvl w:val="0"/>
          <w:numId w:val="8"/>
        </w:numPr>
        <w:autoSpaceDE/>
        <w:autoSpaceDN/>
        <w:spacing w:after="120" w:line="264" w:lineRule="auto"/>
        <w:contextualSpacing/>
        <w:jc w:val="both"/>
        <w:rPr>
          <w:rFonts w:eastAsia="Times New Roman" w:cs="Calibri"/>
          <w:sz w:val="18"/>
          <w:szCs w:val="18"/>
          <w:lang w:val="en-GB" w:eastAsia="nl-NL"/>
        </w:rPr>
      </w:pPr>
      <w:r w:rsidRPr="001257A7">
        <w:rPr>
          <w:rFonts w:eastAsia="Times New Roman" w:cs="Calibri"/>
          <w:sz w:val="18"/>
          <w:szCs w:val="18"/>
          <w:lang w:val="en-GB" w:eastAsia="nl-NL"/>
        </w:rPr>
        <w:t xml:space="preserve">New and existing programming within the field of human rights and political government will focus on the coming elections in the hope of making a </w:t>
      </w:r>
      <w:bookmarkStart w:id="2" w:name="_Hlk116380326"/>
      <w:r w:rsidRPr="001257A7">
        <w:rPr>
          <w:rFonts w:eastAsia="Times New Roman" w:cs="Calibri"/>
          <w:sz w:val="18"/>
          <w:szCs w:val="18"/>
          <w:lang w:val="en-GB" w:eastAsia="nl-NL"/>
        </w:rPr>
        <w:t xml:space="preserve">contributing to more fair, free and peaceful elections in 2025 and 2027 during which Burundians can make informed decisions. </w:t>
      </w:r>
      <w:bookmarkEnd w:id="2"/>
    </w:p>
    <w:p w14:paraId="1EABD49C" w14:textId="77777777" w:rsidR="00286D43" w:rsidRPr="001257A7" w:rsidRDefault="00286D43" w:rsidP="00A05A71">
      <w:pPr>
        <w:widowControl/>
        <w:numPr>
          <w:ilvl w:val="0"/>
          <w:numId w:val="8"/>
        </w:numPr>
        <w:autoSpaceDE/>
        <w:autoSpaceDN/>
        <w:spacing w:after="120" w:line="264" w:lineRule="auto"/>
        <w:contextualSpacing/>
        <w:jc w:val="both"/>
        <w:rPr>
          <w:rFonts w:eastAsia="Times New Roman" w:cs="Calibri"/>
          <w:noProof/>
          <w:sz w:val="18"/>
          <w:szCs w:val="18"/>
          <w:lang w:val="en-GB" w:eastAsia="nl-NL"/>
        </w:rPr>
      </w:pPr>
      <w:r w:rsidRPr="001257A7">
        <w:rPr>
          <w:rFonts w:eastAsia="Times New Roman" w:cs="Calibri"/>
          <w:noProof/>
          <w:sz w:val="18"/>
          <w:szCs w:val="18"/>
          <w:lang w:val="en-GB" w:eastAsia="nl-NL"/>
        </w:rPr>
        <w:t xml:space="preserve">Depending on available capacity, we also aim to focus more on human security by reengaging in </w:t>
      </w:r>
      <w:bookmarkStart w:id="3" w:name="_Hlk128732134"/>
      <w:r w:rsidRPr="001257A7">
        <w:rPr>
          <w:rFonts w:eastAsia="Times New Roman" w:cs="Calibri"/>
          <w:noProof/>
          <w:sz w:val="18"/>
          <w:szCs w:val="18"/>
          <w:lang w:val="en-GB" w:eastAsia="nl-NL"/>
        </w:rPr>
        <w:t xml:space="preserve">security sector reform </w:t>
      </w:r>
      <w:bookmarkEnd w:id="3"/>
      <w:r w:rsidRPr="001257A7">
        <w:rPr>
          <w:rFonts w:eastAsia="Times New Roman" w:cs="Calibri"/>
          <w:noProof/>
          <w:sz w:val="18"/>
          <w:szCs w:val="18"/>
          <w:lang w:val="en-GB" w:eastAsia="nl-NL"/>
        </w:rPr>
        <w:t>(SSR).</w:t>
      </w:r>
    </w:p>
    <w:p w14:paraId="41081CCB" w14:textId="77777777" w:rsidR="00286D43" w:rsidRPr="001257A7" w:rsidRDefault="00286D43" w:rsidP="00774F00">
      <w:pPr>
        <w:widowControl/>
        <w:autoSpaceDE/>
        <w:autoSpaceDN/>
        <w:spacing w:after="120" w:line="264" w:lineRule="auto"/>
        <w:contextualSpacing/>
        <w:jc w:val="both"/>
        <w:rPr>
          <w:rFonts w:eastAsia="Times New Roman" w:cs="Calibri"/>
          <w:noProof/>
          <w:sz w:val="18"/>
          <w:szCs w:val="18"/>
          <w:lang w:val="en-GB" w:eastAsia="nl-NL"/>
        </w:rPr>
      </w:pPr>
    </w:p>
    <w:p w14:paraId="6F457375" w14:textId="77777777" w:rsidR="00286D43" w:rsidRPr="001257A7" w:rsidRDefault="00286D43" w:rsidP="00774F00">
      <w:pPr>
        <w:widowControl/>
        <w:autoSpaceDE/>
        <w:autoSpaceDN/>
        <w:spacing w:after="120" w:line="264" w:lineRule="auto"/>
        <w:contextualSpacing/>
        <w:jc w:val="both"/>
        <w:rPr>
          <w:rFonts w:eastAsia="Times New Roman" w:cs="Times New Roman"/>
          <w:noProof/>
          <w:color w:val="000000"/>
          <w:sz w:val="18"/>
          <w:szCs w:val="18"/>
          <w:lang w:val="en-GB" w:eastAsia="nl-NL"/>
        </w:rPr>
      </w:pPr>
      <w:r w:rsidRPr="001257A7">
        <w:rPr>
          <w:rFonts w:eastAsia="Times New Roman" w:cs="Calibri"/>
          <w:noProof/>
          <w:sz w:val="18"/>
          <w:szCs w:val="18"/>
          <w:lang w:val="en-GB" w:eastAsia="nl-NL"/>
        </w:rPr>
        <w:t xml:space="preserve">We aim to contribute to the following </w:t>
      </w:r>
      <w:r w:rsidRPr="001257A7">
        <w:rPr>
          <w:rFonts w:eastAsia="Times New Roman" w:cs="Calibri"/>
          <w:b/>
          <w:bCs/>
          <w:noProof/>
          <w:sz w:val="18"/>
          <w:szCs w:val="18"/>
          <w:lang w:val="en-GB" w:eastAsia="nl-NL"/>
        </w:rPr>
        <w:t>strategic results</w:t>
      </w:r>
      <w:r w:rsidRPr="001257A7">
        <w:rPr>
          <w:rFonts w:eastAsia="Times New Roman" w:cs="Calibri"/>
          <w:noProof/>
          <w:sz w:val="18"/>
          <w:szCs w:val="18"/>
          <w:lang w:val="en-GB" w:eastAsia="nl-NL"/>
        </w:rPr>
        <w:t>:</w:t>
      </w:r>
      <w:r w:rsidRPr="001257A7">
        <w:rPr>
          <w:rFonts w:ascii="Calibri" w:eastAsia="Times New Roman" w:hAnsi="Calibri" w:cs="Calibri"/>
          <w:noProof/>
          <w:lang w:val="en-GB" w:eastAsia="nl-NL"/>
        </w:rPr>
        <w:t xml:space="preserve">  </w:t>
      </w:r>
    </w:p>
    <w:p w14:paraId="566B35EE" w14:textId="77777777" w:rsidR="00286D43" w:rsidRPr="001257A7" w:rsidRDefault="00286D43" w:rsidP="00A05A71">
      <w:pPr>
        <w:widowControl/>
        <w:numPr>
          <w:ilvl w:val="0"/>
          <w:numId w:val="8"/>
        </w:numPr>
        <w:autoSpaceDE/>
        <w:autoSpaceDN/>
        <w:spacing w:after="120" w:line="264" w:lineRule="auto"/>
        <w:ind w:left="714" w:hanging="357"/>
        <w:contextualSpacing/>
        <w:jc w:val="both"/>
        <w:rPr>
          <w:rFonts w:eastAsia="Times New Roman" w:cs="Calibri"/>
          <w:smallCaps/>
          <w:noProof/>
          <w:sz w:val="18"/>
          <w:szCs w:val="18"/>
          <w:lang w:val="en-GB" w:eastAsia="nl-NL"/>
        </w:rPr>
      </w:pPr>
      <w:r w:rsidRPr="001257A7">
        <w:rPr>
          <w:rFonts w:eastAsia="Times New Roman" w:cs="Times New Roman"/>
          <w:b/>
          <w:noProof/>
          <w:color w:val="000000"/>
          <w:sz w:val="18"/>
          <w:szCs w:val="18"/>
          <w:lang w:val="en-GB" w:eastAsia="nl-NL"/>
        </w:rPr>
        <w:t>Political</w:t>
      </w:r>
      <w:r w:rsidRPr="001257A7">
        <w:rPr>
          <w:rFonts w:eastAsia="Times New Roman" w:cs="Times New Roman"/>
          <w:noProof/>
          <w:color w:val="000000"/>
          <w:sz w:val="18"/>
          <w:szCs w:val="18"/>
          <w:lang w:val="en-GB" w:eastAsia="nl-NL"/>
        </w:rPr>
        <w:t xml:space="preserve"> parties are better able to meaningfully engage in political and electoral processes. Existing and emerging dialogue frameworks allow for debate amongst political leaders. More space for women and young people to voice their needs and participate meaningfully in political processes.</w:t>
      </w:r>
    </w:p>
    <w:p w14:paraId="6A00D0FD" w14:textId="77777777" w:rsidR="00286D43" w:rsidRPr="001257A7" w:rsidRDefault="00286D43" w:rsidP="00A05A71">
      <w:pPr>
        <w:widowControl/>
        <w:numPr>
          <w:ilvl w:val="0"/>
          <w:numId w:val="8"/>
        </w:numPr>
        <w:autoSpaceDE/>
        <w:autoSpaceDN/>
        <w:spacing w:after="120" w:line="264" w:lineRule="auto"/>
        <w:ind w:left="714" w:hanging="357"/>
        <w:contextualSpacing/>
        <w:jc w:val="both"/>
        <w:rPr>
          <w:rFonts w:eastAsia="Times New Roman" w:cs="Calibri"/>
          <w:smallCaps/>
          <w:noProof/>
          <w:sz w:val="18"/>
          <w:szCs w:val="18"/>
          <w:lang w:val="en-GB" w:eastAsia="nl-NL"/>
        </w:rPr>
      </w:pPr>
      <w:r w:rsidRPr="001257A7">
        <w:rPr>
          <w:rFonts w:eastAsia="Times New Roman" w:cs="Times New Roman"/>
          <w:b/>
          <w:noProof/>
          <w:color w:val="000000"/>
          <w:sz w:val="18"/>
          <w:szCs w:val="18"/>
          <w:lang w:val="en-GB" w:eastAsia="nl-NL"/>
        </w:rPr>
        <w:t>Governance institutions</w:t>
      </w:r>
      <w:r w:rsidRPr="001257A7">
        <w:rPr>
          <w:rFonts w:eastAsia="Times New Roman" w:cs="Times New Roman"/>
          <w:noProof/>
          <w:color w:val="000000"/>
          <w:sz w:val="18"/>
          <w:szCs w:val="18"/>
          <w:lang w:val="en-GB" w:eastAsia="nl-NL"/>
        </w:rPr>
        <w:t xml:space="preserve"> on the local and the national level will function in a way that is more informed, responsive, inclusive and accountable and in accordance with international standards.  </w:t>
      </w:r>
    </w:p>
    <w:p w14:paraId="3C5E5878" w14:textId="77777777" w:rsidR="00286D43" w:rsidRPr="001257A7" w:rsidRDefault="00286D43" w:rsidP="00A05A71">
      <w:pPr>
        <w:widowControl/>
        <w:numPr>
          <w:ilvl w:val="0"/>
          <w:numId w:val="8"/>
        </w:numPr>
        <w:autoSpaceDE/>
        <w:autoSpaceDN/>
        <w:spacing w:after="120" w:line="264" w:lineRule="auto"/>
        <w:ind w:left="714" w:hanging="357"/>
        <w:contextualSpacing/>
        <w:jc w:val="both"/>
        <w:rPr>
          <w:rFonts w:eastAsia="Times New Roman" w:cs="Calibri"/>
          <w:smallCaps/>
          <w:noProof/>
          <w:sz w:val="18"/>
          <w:szCs w:val="18"/>
          <w:lang w:val="en-GB" w:eastAsia="nl-NL"/>
        </w:rPr>
      </w:pPr>
      <w:r w:rsidRPr="001257A7">
        <w:rPr>
          <w:rFonts w:eastAsia="Times New Roman" w:cs="Times New Roman"/>
          <w:noProof/>
          <w:color w:val="000000"/>
          <w:sz w:val="18"/>
          <w:szCs w:val="18"/>
          <w:lang w:val="en-GB" w:eastAsia="nl-NL"/>
        </w:rPr>
        <w:t xml:space="preserve">A more professional local </w:t>
      </w:r>
      <w:r w:rsidRPr="001257A7">
        <w:rPr>
          <w:rFonts w:eastAsia="Times New Roman" w:cs="Times New Roman"/>
          <w:b/>
          <w:bCs/>
          <w:noProof/>
          <w:color w:val="000000"/>
          <w:sz w:val="18"/>
          <w:szCs w:val="18"/>
          <w:lang w:val="en-GB" w:eastAsia="nl-NL"/>
        </w:rPr>
        <w:t>media</w:t>
      </w:r>
      <w:r w:rsidRPr="001257A7">
        <w:rPr>
          <w:rFonts w:eastAsia="Times New Roman" w:cs="Times New Roman"/>
          <w:noProof/>
          <w:color w:val="000000"/>
          <w:sz w:val="18"/>
          <w:szCs w:val="18"/>
          <w:lang w:val="en-GB" w:eastAsia="nl-NL"/>
        </w:rPr>
        <w:t xml:space="preserve"> landscape that has increased operational space to inform all Burundian people, with a special focus on reaching </w:t>
      </w:r>
      <w:r w:rsidRPr="001257A7" w:rsidDel="00C00932">
        <w:rPr>
          <w:rFonts w:eastAsia="Times New Roman" w:cs="Times New Roman"/>
          <w:noProof/>
          <w:color w:val="000000"/>
          <w:sz w:val="18"/>
          <w:szCs w:val="18"/>
          <w:lang w:val="en-GB" w:eastAsia="nl-NL"/>
        </w:rPr>
        <w:t>vulnerable</w:t>
      </w:r>
      <w:r w:rsidRPr="001257A7">
        <w:rPr>
          <w:rFonts w:eastAsia="Times New Roman" w:cs="Times New Roman"/>
          <w:noProof/>
          <w:color w:val="000000"/>
          <w:sz w:val="18"/>
          <w:szCs w:val="18"/>
          <w:lang w:val="en-GB" w:eastAsia="nl-NL"/>
        </w:rPr>
        <w:t>,</w:t>
      </w:r>
      <w:r w:rsidRPr="001257A7" w:rsidDel="00C00932">
        <w:rPr>
          <w:rFonts w:eastAsia="Times New Roman" w:cs="Times New Roman"/>
          <w:noProof/>
          <w:color w:val="000000"/>
          <w:sz w:val="18"/>
          <w:szCs w:val="18"/>
          <w:lang w:val="en-GB" w:eastAsia="nl-NL"/>
        </w:rPr>
        <w:t xml:space="preserve"> </w:t>
      </w:r>
      <w:r w:rsidRPr="001257A7">
        <w:rPr>
          <w:rFonts w:eastAsia="Times New Roman" w:cs="Times New Roman"/>
          <w:noProof/>
          <w:color w:val="000000"/>
          <w:sz w:val="18"/>
          <w:szCs w:val="18"/>
          <w:lang w:val="en-GB" w:eastAsia="nl-NL"/>
        </w:rPr>
        <w:t>underserved and underrepresented groups, like youth and women,  fairly, independently and in a gender sensitive manner and that holds the government accountable.</w:t>
      </w:r>
    </w:p>
    <w:p w14:paraId="0A74D647" w14:textId="0E24EE9B" w:rsidR="00286D43" w:rsidRPr="001257A7" w:rsidRDefault="00286D43" w:rsidP="00A05A71">
      <w:pPr>
        <w:widowControl/>
        <w:numPr>
          <w:ilvl w:val="0"/>
          <w:numId w:val="8"/>
        </w:numPr>
        <w:autoSpaceDE/>
        <w:autoSpaceDN/>
        <w:spacing w:after="120" w:line="264" w:lineRule="auto"/>
        <w:ind w:left="714" w:hanging="357"/>
        <w:contextualSpacing/>
        <w:jc w:val="both"/>
        <w:rPr>
          <w:rFonts w:eastAsia="Times New Roman" w:cs="Times New Roman"/>
          <w:b/>
          <w:noProof/>
          <w:color w:val="000000"/>
          <w:sz w:val="18"/>
          <w:szCs w:val="18"/>
          <w:lang w:val="en-GB" w:eastAsia="nl-NL"/>
        </w:rPr>
      </w:pPr>
      <w:r w:rsidRPr="001257A7">
        <w:rPr>
          <w:rFonts w:eastAsia="Times New Roman" w:cs="Times New Roman"/>
          <w:noProof/>
          <w:color w:val="000000"/>
          <w:sz w:val="18"/>
          <w:szCs w:val="18"/>
          <w:lang w:val="en-GB" w:eastAsia="nl-NL"/>
        </w:rPr>
        <w:t xml:space="preserve">The monitoring of the </w:t>
      </w:r>
      <w:r w:rsidRPr="001257A7">
        <w:rPr>
          <w:rFonts w:eastAsia="Times New Roman" w:cs="Times New Roman"/>
          <w:b/>
          <w:bCs/>
          <w:noProof/>
          <w:color w:val="000000"/>
          <w:sz w:val="18"/>
          <w:szCs w:val="18"/>
          <w:lang w:val="en-GB" w:eastAsia="nl-NL"/>
        </w:rPr>
        <w:t>human rights</w:t>
      </w:r>
      <w:r w:rsidRPr="001257A7">
        <w:rPr>
          <w:rFonts w:eastAsia="Times New Roman" w:cs="Times New Roman"/>
          <w:noProof/>
          <w:color w:val="000000"/>
          <w:sz w:val="18"/>
          <w:szCs w:val="18"/>
          <w:lang w:val="en-GB" w:eastAsia="nl-NL"/>
        </w:rPr>
        <w:t xml:space="preserve"> situation in Burundi</w:t>
      </w:r>
      <w:r w:rsidR="000D2880">
        <w:rPr>
          <w:rFonts w:eastAsia="Times New Roman" w:cs="Times New Roman"/>
          <w:noProof/>
          <w:color w:val="000000"/>
          <w:sz w:val="18"/>
          <w:szCs w:val="18"/>
          <w:lang w:val="en-GB" w:eastAsia="nl-NL"/>
        </w:rPr>
        <w:t>.</w:t>
      </w:r>
    </w:p>
    <w:p w14:paraId="3F4D1DBC" w14:textId="77777777" w:rsidR="00286D43" w:rsidRPr="001257A7" w:rsidRDefault="00286D43" w:rsidP="00774F00">
      <w:pPr>
        <w:widowControl/>
        <w:numPr>
          <w:ilvl w:val="0"/>
          <w:numId w:val="8"/>
        </w:numPr>
        <w:autoSpaceDE/>
        <w:autoSpaceDN/>
        <w:spacing w:after="120" w:line="264" w:lineRule="auto"/>
        <w:ind w:left="714" w:hanging="357"/>
        <w:contextualSpacing/>
        <w:jc w:val="both"/>
        <w:rPr>
          <w:rFonts w:eastAsia="Times New Roman" w:cs="Calibri"/>
          <w:smallCaps/>
          <w:noProof/>
          <w:sz w:val="18"/>
          <w:szCs w:val="18"/>
          <w:lang w:val="en-GB" w:eastAsia="nl-NL"/>
        </w:rPr>
      </w:pPr>
      <w:r w:rsidRPr="001257A7">
        <w:rPr>
          <w:rFonts w:eastAsia="Times New Roman" w:cs="Times New Roman"/>
          <w:noProof/>
          <w:sz w:val="18"/>
          <w:szCs w:val="18"/>
          <w:lang w:val="en-GB" w:eastAsia="nl-NL"/>
        </w:rPr>
        <w:lastRenderedPageBreak/>
        <w:t xml:space="preserve">A strengthened </w:t>
      </w:r>
      <w:r w:rsidRPr="001257A7">
        <w:rPr>
          <w:rFonts w:eastAsia="Times New Roman" w:cs="Times New Roman"/>
          <w:b/>
          <w:noProof/>
          <w:sz w:val="18"/>
          <w:szCs w:val="18"/>
          <w:lang w:val="en-GB" w:eastAsia="nl-NL"/>
        </w:rPr>
        <w:t>justice</w:t>
      </w:r>
      <w:r w:rsidRPr="001257A7">
        <w:rPr>
          <w:rFonts w:eastAsia="Times New Roman" w:cs="Times New Roman"/>
          <w:noProof/>
          <w:sz w:val="18"/>
          <w:szCs w:val="18"/>
          <w:lang w:val="en-GB" w:eastAsia="nl-NL"/>
        </w:rPr>
        <w:t xml:space="preserve"> system and greater access to justice with a focus on ‘those further behind’ (“Justice for all”).</w:t>
      </w:r>
    </w:p>
    <w:p w14:paraId="0C7A9B21" w14:textId="1E6C092E" w:rsidR="00286D43" w:rsidRPr="001257A7" w:rsidRDefault="00286D43" w:rsidP="00774F00">
      <w:pPr>
        <w:widowControl/>
        <w:numPr>
          <w:ilvl w:val="0"/>
          <w:numId w:val="8"/>
        </w:numPr>
        <w:autoSpaceDE/>
        <w:autoSpaceDN/>
        <w:spacing w:line="264" w:lineRule="auto"/>
        <w:ind w:left="714" w:hanging="357"/>
        <w:contextualSpacing/>
        <w:jc w:val="both"/>
        <w:rPr>
          <w:rFonts w:ascii="Times New Roman" w:eastAsia="Times New Roman" w:hAnsi="Times New Roman" w:cs="Times New Roman"/>
          <w:noProof/>
          <w:sz w:val="24"/>
          <w:szCs w:val="24"/>
          <w:lang w:val="en-GB" w:eastAsia="nl-NL"/>
        </w:rPr>
      </w:pPr>
      <w:r w:rsidRPr="001257A7">
        <w:rPr>
          <w:rFonts w:eastAsia="Times New Roman" w:cs="Times New Roman"/>
          <w:bCs/>
          <w:noProof/>
          <w:color w:val="000000"/>
          <w:sz w:val="18"/>
          <w:szCs w:val="18"/>
          <w:lang w:val="en-GB" w:eastAsia="nl-NL"/>
        </w:rPr>
        <w:t>If additional funding and staffing become available, we will also</w:t>
      </w:r>
      <w:r w:rsidRPr="001257A7">
        <w:rPr>
          <w:rFonts w:eastAsia="Times New Roman" w:cs="Times New Roman"/>
          <w:b/>
          <w:noProof/>
          <w:color w:val="000000"/>
          <w:sz w:val="18"/>
          <w:szCs w:val="18"/>
          <w:lang w:val="en-GB" w:eastAsia="nl-NL"/>
        </w:rPr>
        <w:t xml:space="preserve"> reengage in </w:t>
      </w:r>
      <w:r w:rsidR="000D2880" w:rsidRPr="000D2880">
        <w:rPr>
          <w:rFonts w:eastAsia="Times New Roman" w:cs="Times New Roman"/>
          <w:b/>
          <w:noProof/>
          <w:color w:val="000000"/>
          <w:sz w:val="18"/>
          <w:szCs w:val="18"/>
          <w:lang w:val="en-GB" w:eastAsia="nl-NL"/>
        </w:rPr>
        <w:t xml:space="preserve">security sector reform </w:t>
      </w:r>
      <w:r w:rsidRPr="001257A7">
        <w:rPr>
          <w:rFonts w:eastAsia="Times New Roman" w:cs="Times New Roman"/>
          <w:noProof/>
          <w:color w:val="000000"/>
          <w:sz w:val="18"/>
          <w:szCs w:val="18"/>
          <w:lang w:val="en-GB" w:eastAsia="nl-NL"/>
        </w:rPr>
        <w:t xml:space="preserve">and strive to increase the accountability of Burundian security forces and their adherence to International Humanitarian Law (IHL). </w:t>
      </w:r>
    </w:p>
    <w:p w14:paraId="5B79DEE2" w14:textId="77777777" w:rsidR="00774F00" w:rsidRDefault="00774F00" w:rsidP="00774F00">
      <w:pPr>
        <w:pStyle w:val="BodyText"/>
        <w:tabs>
          <w:tab w:val="left" w:pos="284"/>
        </w:tabs>
        <w:spacing w:before="3" w:line="264" w:lineRule="auto"/>
        <w:rPr>
          <w:rFonts w:eastAsia="Times New Roman" w:cs="Calibri"/>
          <w:b/>
          <w:i/>
          <w:iCs/>
          <w:u w:val="single"/>
          <w:lang w:val="en-GB" w:eastAsia="zh-CN"/>
        </w:rPr>
      </w:pPr>
    </w:p>
    <w:p w14:paraId="565D1F6C" w14:textId="6DC28BCB" w:rsidR="00286D43" w:rsidRPr="001257A7" w:rsidRDefault="00286D43" w:rsidP="00774F00">
      <w:pPr>
        <w:pStyle w:val="BodyText"/>
        <w:tabs>
          <w:tab w:val="left" w:pos="284"/>
        </w:tabs>
        <w:spacing w:before="3" w:line="264" w:lineRule="auto"/>
        <w:rPr>
          <w:rFonts w:eastAsia="Times New Roman" w:cs="Calibri"/>
          <w:b/>
          <w:bCs/>
          <w:i/>
          <w:iCs/>
          <w:u w:val="single"/>
          <w:lang w:val="en-GB" w:eastAsia="zh-CN"/>
        </w:rPr>
      </w:pPr>
      <w:r w:rsidRPr="001257A7">
        <w:rPr>
          <w:rFonts w:eastAsia="Times New Roman" w:cs="Calibri"/>
          <w:b/>
          <w:i/>
          <w:iCs/>
          <w:u w:val="single"/>
          <w:lang w:val="en-GB" w:eastAsia="zh-CN"/>
        </w:rPr>
        <w:t xml:space="preserve">Social progress </w:t>
      </w:r>
    </w:p>
    <w:p w14:paraId="1F7B64F5" w14:textId="0511E837" w:rsidR="00286D43" w:rsidRPr="001257A7" w:rsidRDefault="00286D43" w:rsidP="00774F00">
      <w:pPr>
        <w:widowControl/>
        <w:autoSpaceDE/>
        <w:autoSpaceDN/>
        <w:spacing w:before="120" w:after="120" w:line="264" w:lineRule="auto"/>
        <w:jc w:val="both"/>
        <w:rPr>
          <w:rFonts w:eastAsia="Times New Roman" w:cs="Calibri"/>
          <w:noProof/>
          <w:sz w:val="18"/>
          <w:szCs w:val="18"/>
          <w:lang w:val="en-GB" w:eastAsia="zh-CN"/>
        </w:rPr>
      </w:pPr>
      <w:r w:rsidRPr="001257A7">
        <w:rPr>
          <w:rFonts w:eastAsia="Times New Roman" w:cs="Calibri"/>
          <w:noProof/>
          <w:sz w:val="18"/>
          <w:szCs w:val="18"/>
          <w:lang w:val="en-GB" w:eastAsia="zh-CN"/>
        </w:rPr>
        <w:t xml:space="preserve">The strategic objective </w:t>
      </w:r>
      <w:r w:rsidRPr="001257A7">
        <w:rPr>
          <w:rFonts w:eastAsia="Times New Roman" w:cs="Calibri"/>
          <w:b/>
          <w:bCs/>
          <w:noProof/>
          <w:sz w:val="18"/>
          <w:szCs w:val="18"/>
          <w:lang w:val="en-GB" w:eastAsia="zh-CN"/>
        </w:rPr>
        <w:t>for this MACS period</w:t>
      </w:r>
      <w:r w:rsidRPr="001257A7">
        <w:rPr>
          <w:rFonts w:eastAsia="Times New Roman" w:cs="Calibri"/>
          <w:noProof/>
          <w:sz w:val="18"/>
          <w:szCs w:val="18"/>
          <w:lang w:val="en-GB" w:eastAsia="zh-CN"/>
        </w:rPr>
        <w:t xml:space="preserve"> is to </w:t>
      </w:r>
      <w:r w:rsidR="00886E0E">
        <w:rPr>
          <w:rFonts w:eastAsia="Times New Roman" w:cs="Calibri"/>
          <w:noProof/>
          <w:sz w:val="18"/>
          <w:szCs w:val="18"/>
          <w:lang w:val="en-GB" w:eastAsia="zh-CN"/>
        </w:rPr>
        <w:t>contribute to</w:t>
      </w:r>
      <w:r w:rsidRPr="001257A7">
        <w:rPr>
          <w:rFonts w:eastAsia="Times New Roman" w:cs="Calibri"/>
          <w:noProof/>
          <w:sz w:val="18"/>
          <w:szCs w:val="18"/>
          <w:lang w:val="en-GB" w:eastAsia="zh-CN"/>
        </w:rPr>
        <w:t xml:space="preserve"> bodily autonomy, agency, and enjoyment of SRHR by those least able to claim and enjoy these rights, specifically women, girls and adolescents. </w:t>
      </w:r>
    </w:p>
    <w:p w14:paraId="5BDCC7EB" w14:textId="77777777" w:rsidR="00286D43" w:rsidRPr="001257A7" w:rsidRDefault="00286D43" w:rsidP="00774F00">
      <w:pPr>
        <w:widowControl/>
        <w:autoSpaceDE/>
        <w:autoSpaceDN/>
        <w:spacing w:line="264" w:lineRule="auto"/>
        <w:jc w:val="both"/>
        <w:rPr>
          <w:rFonts w:eastAsia="Calibri" w:cs="Verdana-Bold"/>
          <w:b/>
          <w:bCs/>
          <w:noProof/>
          <w:sz w:val="18"/>
          <w:szCs w:val="18"/>
          <w:lang w:val="en-GB"/>
        </w:rPr>
      </w:pPr>
      <w:r w:rsidRPr="001257A7">
        <w:rPr>
          <w:rFonts w:eastAsia="Times New Roman" w:cs="Calibri"/>
          <w:noProof/>
          <w:sz w:val="18"/>
          <w:szCs w:val="18"/>
          <w:lang w:val="en-GB" w:eastAsia="zh-CN"/>
        </w:rPr>
        <w:t xml:space="preserve">This leads to the following </w:t>
      </w:r>
      <w:r w:rsidRPr="001257A7">
        <w:rPr>
          <w:rFonts w:eastAsia="Times New Roman" w:cs="Calibri"/>
          <w:b/>
          <w:bCs/>
          <w:noProof/>
          <w:sz w:val="18"/>
          <w:szCs w:val="18"/>
          <w:lang w:val="en-GB" w:eastAsia="zh-CN"/>
        </w:rPr>
        <w:t>envisaged strategic results</w:t>
      </w:r>
      <w:r w:rsidRPr="001257A7">
        <w:rPr>
          <w:rFonts w:eastAsia="Times New Roman" w:cs="Calibri"/>
          <w:noProof/>
          <w:sz w:val="18"/>
          <w:szCs w:val="18"/>
          <w:lang w:val="en-GB" w:eastAsia="zh-CN"/>
        </w:rPr>
        <w:t xml:space="preserve">:  </w:t>
      </w:r>
    </w:p>
    <w:p w14:paraId="3FEE7610" w14:textId="3CE0E8E8" w:rsidR="00286D43" w:rsidRPr="001257A7" w:rsidRDefault="00286D43" w:rsidP="00774F00">
      <w:pPr>
        <w:widowControl/>
        <w:numPr>
          <w:ilvl w:val="0"/>
          <w:numId w:val="11"/>
        </w:numPr>
        <w:autoSpaceDE/>
        <w:autoSpaceDN/>
        <w:spacing w:after="120" w:line="264" w:lineRule="auto"/>
        <w:contextualSpacing/>
        <w:rPr>
          <w:rFonts w:eastAsia="Times New Roman" w:cs="Calibri"/>
          <w:noProof/>
          <w:sz w:val="18"/>
          <w:szCs w:val="18"/>
          <w:lang w:val="en-GB" w:eastAsia="zh-CN"/>
        </w:rPr>
      </w:pPr>
      <w:r w:rsidRPr="001257A7">
        <w:rPr>
          <w:rFonts w:eastAsia="Times New Roman" w:cs="Calibri"/>
          <w:noProof/>
          <w:sz w:val="18"/>
          <w:szCs w:val="18"/>
          <w:lang w:val="en-GB" w:eastAsia="zh-CN"/>
        </w:rPr>
        <w:t>Stronger capacity of civil society, specifically at least 3 progressive and feminist women led organisations (W</w:t>
      </w:r>
      <w:r w:rsidR="009043C2">
        <w:rPr>
          <w:rFonts w:eastAsia="Times New Roman" w:cs="Calibri"/>
          <w:noProof/>
          <w:sz w:val="18"/>
          <w:szCs w:val="18"/>
          <w:lang w:val="en-GB" w:eastAsia="zh-CN"/>
        </w:rPr>
        <w:t>L</w:t>
      </w:r>
      <w:r w:rsidRPr="001257A7">
        <w:rPr>
          <w:rFonts w:eastAsia="Times New Roman" w:cs="Calibri"/>
          <w:noProof/>
          <w:sz w:val="18"/>
          <w:szCs w:val="18"/>
          <w:lang w:val="en-GB" w:eastAsia="zh-CN"/>
        </w:rPr>
        <w:t>Os) and 3 youth led organisations (YLOs), in undertaking action advancing rights related to sexual and reproductive health (SRH).</w:t>
      </w:r>
    </w:p>
    <w:p w14:paraId="3A3408AC" w14:textId="77777777" w:rsidR="00286D43" w:rsidRPr="001257A7" w:rsidRDefault="00286D43" w:rsidP="00774F00">
      <w:pPr>
        <w:widowControl/>
        <w:numPr>
          <w:ilvl w:val="0"/>
          <w:numId w:val="10"/>
        </w:numPr>
        <w:autoSpaceDE/>
        <w:autoSpaceDN/>
        <w:spacing w:after="120" w:line="264" w:lineRule="auto"/>
        <w:contextualSpacing/>
        <w:jc w:val="both"/>
        <w:rPr>
          <w:rFonts w:eastAsia="Times New Roman" w:cs="Calibri"/>
          <w:noProof/>
          <w:sz w:val="18"/>
          <w:szCs w:val="18"/>
          <w:lang w:val="en-GB" w:eastAsia="zh-CN"/>
        </w:rPr>
      </w:pPr>
      <w:r w:rsidRPr="001257A7">
        <w:rPr>
          <w:rFonts w:eastAsia="Times New Roman" w:cs="Calibri"/>
          <w:noProof/>
          <w:sz w:val="18"/>
          <w:szCs w:val="18"/>
          <w:lang w:val="en-GB" w:eastAsia="zh-CN"/>
        </w:rPr>
        <w:t xml:space="preserve">Community awareness, knowledge and perceptions on SRHR are rights based and promoted by empowered women, adolescent girls and youth leaders in all intervening provinces of Burundi. </w:t>
      </w:r>
    </w:p>
    <w:p w14:paraId="793D858C" w14:textId="77777777" w:rsidR="00286D43" w:rsidRPr="001257A7" w:rsidRDefault="00286D43" w:rsidP="00774F00">
      <w:pPr>
        <w:widowControl/>
        <w:numPr>
          <w:ilvl w:val="0"/>
          <w:numId w:val="10"/>
        </w:numPr>
        <w:autoSpaceDE/>
        <w:autoSpaceDN/>
        <w:spacing w:after="120" w:line="264" w:lineRule="auto"/>
        <w:contextualSpacing/>
        <w:jc w:val="both"/>
        <w:rPr>
          <w:rFonts w:eastAsia="Times New Roman" w:cs="Calibri"/>
          <w:noProof/>
          <w:sz w:val="18"/>
          <w:szCs w:val="18"/>
          <w:lang w:val="en-GB" w:eastAsia="zh-CN"/>
        </w:rPr>
      </w:pPr>
      <w:r w:rsidRPr="001257A7">
        <w:rPr>
          <w:rFonts w:eastAsia="Times New Roman" w:cs="Calibri"/>
          <w:noProof/>
          <w:sz w:val="18"/>
          <w:szCs w:val="18"/>
          <w:lang w:val="en-GB" w:eastAsia="zh-CN"/>
        </w:rPr>
        <w:t>Allyships with progressive leaders are built to engage and influence value holders (religious, cultural and community leaders, teachers, parents etc.) that inhibit fulfilment of SRHR.</w:t>
      </w:r>
    </w:p>
    <w:p w14:paraId="48394E9C" w14:textId="0F78731E" w:rsidR="00286D43" w:rsidRPr="001257A7" w:rsidRDefault="00286D43" w:rsidP="00774F00">
      <w:pPr>
        <w:widowControl/>
        <w:numPr>
          <w:ilvl w:val="0"/>
          <w:numId w:val="10"/>
        </w:numPr>
        <w:autoSpaceDE/>
        <w:autoSpaceDN/>
        <w:spacing w:after="120" w:line="264" w:lineRule="auto"/>
        <w:contextualSpacing/>
        <w:jc w:val="both"/>
        <w:rPr>
          <w:rFonts w:eastAsia="Times New Roman" w:cs="Calibri"/>
          <w:noProof/>
          <w:sz w:val="18"/>
          <w:szCs w:val="18"/>
          <w:lang w:val="en-GB" w:eastAsia="zh-CN"/>
        </w:rPr>
      </w:pPr>
      <w:r w:rsidRPr="001257A7">
        <w:rPr>
          <w:rFonts w:eastAsia="Times New Roman" w:cs="Calibri"/>
          <w:noProof/>
          <w:sz w:val="18"/>
          <w:szCs w:val="18"/>
          <w:lang w:val="en-GB" w:eastAsia="zh-CN"/>
        </w:rPr>
        <w:t>Freedom of choice is promoted on comprehensive sexuality education (CSE), access to modern contraceptives and bodily autonomy through our civil society partnerships and strategic diplomacy.</w:t>
      </w:r>
    </w:p>
    <w:p w14:paraId="59898F29" w14:textId="316C2741" w:rsidR="00286D43" w:rsidRPr="001257A7" w:rsidRDefault="00286D43" w:rsidP="00774F00">
      <w:pPr>
        <w:widowControl/>
        <w:numPr>
          <w:ilvl w:val="0"/>
          <w:numId w:val="10"/>
        </w:numPr>
        <w:autoSpaceDE/>
        <w:autoSpaceDN/>
        <w:spacing w:after="120" w:line="264" w:lineRule="auto"/>
        <w:contextualSpacing/>
        <w:jc w:val="both"/>
        <w:rPr>
          <w:rFonts w:eastAsia="Times New Roman" w:cs="Calibri"/>
          <w:noProof/>
          <w:sz w:val="18"/>
          <w:szCs w:val="18"/>
          <w:lang w:val="en-GB" w:eastAsia="zh-CN"/>
        </w:rPr>
      </w:pPr>
      <w:r w:rsidRPr="001257A7">
        <w:rPr>
          <w:rFonts w:eastAsia="Times New Roman" w:cs="Calibri"/>
          <w:noProof/>
          <w:sz w:val="18"/>
          <w:szCs w:val="18"/>
          <w:lang w:val="en-GB" w:eastAsia="zh-CN"/>
        </w:rPr>
        <w:t>Vocal,</w:t>
      </w:r>
      <w:r w:rsidR="009043C2">
        <w:rPr>
          <w:rFonts w:eastAsia="Times New Roman" w:cs="Calibri"/>
          <w:noProof/>
          <w:sz w:val="18"/>
          <w:szCs w:val="18"/>
          <w:lang w:val="en-GB" w:eastAsia="zh-CN"/>
        </w:rPr>
        <w:t xml:space="preserve"> </w:t>
      </w:r>
      <w:r w:rsidRPr="001257A7">
        <w:rPr>
          <w:rFonts w:eastAsia="Times New Roman" w:cs="Calibri"/>
          <w:noProof/>
          <w:sz w:val="18"/>
          <w:szCs w:val="18"/>
          <w:lang w:val="en-GB" w:eastAsia="zh-CN"/>
        </w:rPr>
        <w:t xml:space="preserve">visible and rights based media and social marketing activities are developed and broadcasted, to ensure access to modern contraceptives and bodily autonomy while ensuring freedom of choice for all. </w:t>
      </w:r>
    </w:p>
    <w:p w14:paraId="0D460598" w14:textId="77777777" w:rsidR="00286D43" w:rsidRPr="001257A7" w:rsidRDefault="00286D43" w:rsidP="00774F00">
      <w:pPr>
        <w:widowControl/>
        <w:numPr>
          <w:ilvl w:val="0"/>
          <w:numId w:val="10"/>
        </w:numPr>
        <w:autoSpaceDE/>
        <w:autoSpaceDN/>
        <w:spacing w:after="120" w:line="264" w:lineRule="auto"/>
        <w:contextualSpacing/>
        <w:jc w:val="both"/>
        <w:rPr>
          <w:rFonts w:eastAsia="Times New Roman" w:cs="Calibri"/>
          <w:noProof/>
          <w:sz w:val="18"/>
          <w:szCs w:val="18"/>
          <w:lang w:val="en-GB" w:eastAsia="zh-CN"/>
        </w:rPr>
      </w:pPr>
      <w:r w:rsidRPr="001257A7">
        <w:rPr>
          <w:rFonts w:eastAsia="Times New Roman" w:cs="Times New Roman"/>
          <w:noProof/>
          <w:sz w:val="18"/>
          <w:szCs w:val="18"/>
          <w:lang w:val="en-GB" w:eastAsia="zh-CN"/>
        </w:rPr>
        <w:t>Provide young people through CSE, in- and out of public schools, the knowledge and skills to promote their health and well-being as they mature into sexually healthy adults to avoid teenage pregnancies, child marriage and HIV/STDs.</w:t>
      </w:r>
    </w:p>
    <w:p w14:paraId="525148B2" w14:textId="77777777" w:rsidR="00286D43" w:rsidRPr="001257A7" w:rsidRDefault="00286D43" w:rsidP="00774F00">
      <w:pPr>
        <w:widowControl/>
        <w:numPr>
          <w:ilvl w:val="0"/>
          <w:numId w:val="10"/>
        </w:numPr>
        <w:autoSpaceDE/>
        <w:autoSpaceDN/>
        <w:spacing w:after="120" w:line="264" w:lineRule="auto"/>
        <w:contextualSpacing/>
        <w:rPr>
          <w:rFonts w:eastAsia="Times New Roman" w:cs="Calibri"/>
          <w:noProof/>
          <w:sz w:val="18"/>
          <w:szCs w:val="18"/>
          <w:lang w:val="en-GB" w:eastAsia="zh-CN"/>
        </w:rPr>
      </w:pPr>
      <w:r w:rsidRPr="001257A7">
        <w:rPr>
          <w:rFonts w:eastAsia="Times New Roman" w:cs="Calibri"/>
          <w:noProof/>
          <w:sz w:val="18"/>
          <w:szCs w:val="18"/>
          <w:lang w:val="en-GB" w:eastAsia="zh-CN"/>
        </w:rPr>
        <w:t>Healthcare professionals, specifically community health workers, have strengthened community outreach and provide SRH commodities without discrimination and stigmatization while they follow an entrepreneurial approach.</w:t>
      </w:r>
    </w:p>
    <w:p w14:paraId="703C74D2" w14:textId="77777777" w:rsidR="00286D43" w:rsidRPr="001257A7" w:rsidRDefault="00286D43" w:rsidP="00286D43">
      <w:pPr>
        <w:widowControl/>
        <w:autoSpaceDE/>
        <w:autoSpaceDN/>
        <w:jc w:val="both"/>
        <w:rPr>
          <w:rFonts w:eastAsia="Times New Roman" w:cs="Calibri"/>
          <w:noProof/>
          <w:sz w:val="18"/>
          <w:szCs w:val="18"/>
          <w:lang w:val="en-GB" w:eastAsia="zh-CN"/>
        </w:rPr>
      </w:pPr>
    </w:p>
    <w:p w14:paraId="076E4B30" w14:textId="3A89140C" w:rsidR="004E57DB" w:rsidRPr="001257A7" w:rsidRDefault="00286D43" w:rsidP="00774F00">
      <w:pPr>
        <w:pStyle w:val="BodyText"/>
        <w:tabs>
          <w:tab w:val="left" w:pos="284"/>
        </w:tabs>
        <w:spacing w:before="10" w:line="264" w:lineRule="auto"/>
        <w:jc w:val="left"/>
        <w:rPr>
          <w:rFonts w:ascii="Verdana-Bold" w:eastAsiaTheme="minorHAnsi" w:hAnsi="Verdana-Bold" w:cs="Verdana-Bold"/>
          <w:b/>
          <w:bCs/>
          <w:i/>
          <w:iCs/>
          <w:noProof/>
          <w:u w:val="single"/>
          <w:lang w:val="en-GB"/>
        </w:rPr>
      </w:pPr>
      <w:r w:rsidRPr="001257A7">
        <w:rPr>
          <w:rFonts w:ascii="Verdana-Bold" w:eastAsiaTheme="minorHAnsi" w:hAnsi="Verdana-Bold" w:cs="Verdana-Bold"/>
          <w:b/>
          <w:bCs/>
          <w:i/>
          <w:iCs/>
          <w:noProof/>
          <w:u w:val="single"/>
          <w:lang w:val="en-GB"/>
        </w:rPr>
        <w:t xml:space="preserve">Sustainable development, food security, water and climate </w:t>
      </w:r>
    </w:p>
    <w:p w14:paraId="70CAD973" w14:textId="77777777" w:rsidR="00286D43" w:rsidRPr="001257A7" w:rsidRDefault="00286D43" w:rsidP="00774F00">
      <w:pPr>
        <w:widowControl/>
        <w:autoSpaceDE/>
        <w:autoSpaceDN/>
        <w:spacing w:before="120" w:after="120" w:line="264" w:lineRule="auto"/>
        <w:jc w:val="both"/>
        <w:rPr>
          <w:rFonts w:eastAsia="Times New Roman" w:cs="Calibri"/>
          <w:noProof/>
          <w:sz w:val="18"/>
          <w:szCs w:val="18"/>
          <w:lang w:val="en-GB" w:eastAsia="zh-CN"/>
        </w:rPr>
      </w:pPr>
      <w:bookmarkStart w:id="4" w:name="_Hlk111181121"/>
      <w:r w:rsidRPr="001257A7">
        <w:rPr>
          <w:rFonts w:eastAsia="Times New Roman" w:cs="Calibri"/>
          <w:noProof/>
          <w:sz w:val="18"/>
          <w:szCs w:val="18"/>
          <w:lang w:val="en-GB" w:eastAsia="zh-CN"/>
        </w:rPr>
        <w:t xml:space="preserve">Strategic objective for </w:t>
      </w:r>
      <w:r w:rsidRPr="001257A7">
        <w:rPr>
          <w:rFonts w:eastAsia="Times New Roman" w:cs="Calibri"/>
          <w:b/>
          <w:bCs/>
          <w:noProof/>
          <w:sz w:val="18"/>
          <w:szCs w:val="18"/>
          <w:lang w:val="en-GB" w:eastAsia="zh-CN"/>
        </w:rPr>
        <w:t>this MACS period:</w:t>
      </w:r>
      <w:r w:rsidRPr="001257A7">
        <w:rPr>
          <w:rFonts w:eastAsia="Times New Roman" w:cs="Calibri"/>
          <w:b/>
          <w:noProof/>
          <w:sz w:val="18"/>
          <w:szCs w:val="18"/>
          <w:lang w:val="en-GB" w:eastAsia="zh-CN"/>
        </w:rPr>
        <w:t xml:space="preserve"> </w:t>
      </w:r>
      <w:r w:rsidRPr="001257A7">
        <w:rPr>
          <w:rFonts w:eastAsia="Times New Roman" w:cs="Calibri"/>
          <w:noProof/>
          <w:sz w:val="18"/>
          <w:szCs w:val="18"/>
          <w:lang w:val="en-GB" w:eastAsia="zh-CN"/>
        </w:rPr>
        <w:t xml:space="preserve">enable farming households that are involved to realize their vision regarding what they wish to achieve in terms of prosperity, well-being and empowerment. </w:t>
      </w:r>
    </w:p>
    <w:p w14:paraId="3104F269" w14:textId="77777777" w:rsidR="00286D43" w:rsidRPr="001257A7" w:rsidRDefault="00286D43" w:rsidP="00774F00">
      <w:pPr>
        <w:widowControl/>
        <w:autoSpaceDE/>
        <w:autoSpaceDN/>
        <w:spacing w:line="264" w:lineRule="auto"/>
        <w:jc w:val="both"/>
        <w:rPr>
          <w:rFonts w:eastAsia="Times New Roman" w:cs="Calibri"/>
          <w:b/>
          <w:bCs/>
          <w:noProof/>
          <w:sz w:val="18"/>
          <w:szCs w:val="18"/>
          <w:lang w:val="en-GB" w:eastAsia="zh-CN"/>
        </w:rPr>
      </w:pPr>
      <w:r w:rsidRPr="001257A7">
        <w:rPr>
          <w:rFonts w:eastAsia="Times New Roman" w:cs="Calibri"/>
          <w:noProof/>
          <w:sz w:val="18"/>
          <w:szCs w:val="18"/>
          <w:lang w:val="en-GB" w:eastAsia="zh-CN"/>
        </w:rPr>
        <w:t>This leads to the following</w:t>
      </w:r>
      <w:r w:rsidRPr="001257A7">
        <w:rPr>
          <w:rFonts w:eastAsia="Times New Roman" w:cs="Calibri"/>
          <w:b/>
          <w:bCs/>
          <w:noProof/>
          <w:sz w:val="18"/>
          <w:szCs w:val="18"/>
          <w:lang w:val="en-GB" w:eastAsia="zh-CN"/>
        </w:rPr>
        <w:t xml:space="preserve"> envisaged strategic results:  </w:t>
      </w:r>
    </w:p>
    <w:p w14:paraId="25D473B2" w14:textId="1D2AC0A8" w:rsidR="00286D43" w:rsidRPr="001257A7" w:rsidRDefault="00286D43" w:rsidP="00774F00">
      <w:pPr>
        <w:widowControl/>
        <w:numPr>
          <w:ilvl w:val="0"/>
          <w:numId w:val="12"/>
        </w:numPr>
        <w:autoSpaceDE/>
        <w:autoSpaceDN/>
        <w:spacing w:after="120" w:line="264" w:lineRule="auto"/>
        <w:contextualSpacing/>
        <w:jc w:val="both"/>
        <w:rPr>
          <w:rFonts w:eastAsia="Times New Roman" w:cs="Calibri"/>
          <w:noProof/>
          <w:sz w:val="18"/>
          <w:szCs w:val="18"/>
          <w:lang w:val="en-GB" w:eastAsia="zh-CN"/>
        </w:rPr>
      </w:pPr>
      <w:r w:rsidRPr="001257A7">
        <w:rPr>
          <w:rFonts w:eastAsia="Times New Roman" w:cs="Calibri"/>
          <w:noProof/>
          <w:sz w:val="18"/>
          <w:szCs w:val="18"/>
          <w:lang w:val="en-GB" w:eastAsia="zh-CN"/>
        </w:rPr>
        <w:t xml:space="preserve">To have a developed and tested case of farming system / food system transformation, in which farming households participating in our projects can produce, in a sustainable and resilient manner, enough to feed themselves and to earn income. This will all contribute to the nutrition, production and sustainability result areas and the results on enabling conditions that are defined in the ministry’s food security results framework. </w:t>
      </w:r>
    </w:p>
    <w:p w14:paraId="62674D6D" w14:textId="77777777" w:rsidR="00286D43" w:rsidRPr="001257A7" w:rsidRDefault="00286D43" w:rsidP="00774F00">
      <w:pPr>
        <w:widowControl/>
        <w:numPr>
          <w:ilvl w:val="0"/>
          <w:numId w:val="12"/>
        </w:numPr>
        <w:autoSpaceDE/>
        <w:autoSpaceDN/>
        <w:spacing w:after="120" w:line="264" w:lineRule="auto"/>
        <w:contextualSpacing/>
        <w:jc w:val="both"/>
        <w:rPr>
          <w:rFonts w:eastAsia="Times New Roman" w:cs="Calibri"/>
          <w:noProof/>
          <w:sz w:val="18"/>
          <w:szCs w:val="18"/>
          <w:lang w:val="en-GB" w:eastAsia="zh-CN"/>
        </w:rPr>
      </w:pPr>
      <w:r w:rsidRPr="001257A7">
        <w:rPr>
          <w:rFonts w:eastAsia="Times New Roman" w:cs="Calibri"/>
          <w:noProof/>
          <w:sz w:val="18"/>
          <w:szCs w:val="18"/>
          <w:lang w:val="en-GB" w:eastAsia="zh-CN"/>
        </w:rPr>
        <w:t xml:space="preserve">Increased relevance and effectiveness of government policies, strategies and practices for agricultural development and food security, inspired by the results achieved and the lessons learnt from tested case of farming system / food system transformation notably on farm management, input supply, access to markets and nutrition. </w:t>
      </w:r>
    </w:p>
    <w:p w14:paraId="5411EFA7" w14:textId="55262B87" w:rsidR="00286D43" w:rsidRPr="001257A7" w:rsidRDefault="00286D43" w:rsidP="00774F00">
      <w:pPr>
        <w:widowControl/>
        <w:autoSpaceDE/>
        <w:autoSpaceDN/>
        <w:spacing w:before="120" w:after="120" w:line="264" w:lineRule="auto"/>
        <w:jc w:val="both"/>
        <w:rPr>
          <w:rFonts w:ascii="Verdana-Bold" w:eastAsiaTheme="minorHAnsi" w:hAnsi="Verdana-Bold" w:cs="Verdana-Bold"/>
          <w:noProof/>
          <w:lang w:val="en-GB"/>
        </w:rPr>
      </w:pPr>
      <w:r w:rsidRPr="001257A7">
        <w:rPr>
          <w:rFonts w:eastAsia="Times New Roman" w:cs="Calibri"/>
          <w:noProof/>
          <w:sz w:val="18"/>
          <w:szCs w:val="18"/>
          <w:lang w:val="en-GB" w:eastAsia="zh-CN"/>
        </w:rPr>
        <w:t>Both results are highly connected with adaptation to, and mitigation of, climate change, the use of (renewable) energy, private sector development and youth employment, with gender being a cross-cutting theme.</w:t>
      </w:r>
      <w:bookmarkEnd w:id="4"/>
    </w:p>
    <w:p w14:paraId="3DAA920D" w14:textId="531EFACA" w:rsidR="00286D43" w:rsidRPr="001257A7" w:rsidRDefault="00286D43" w:rsidP="00774F00">
      <w:pPr>
        <w:adjustRightInd w:val="0"/>
        <w:spacing w:line="264" w:lineRule="auto"/>
        <w:rPr>
          <w:rFonts w:ascii="Verdana-Bold" w:eastAsiaTheme="minorHAnsi" w:hAnsi="Verdana-Bold" w:cs="Verdana-Bold"/>
          <w:b/>
          <w:bCs/>
          <w:i/>
          <w:iCs/>
          <w:noProof/>
          <w:sz w:val="18"/>
          <w:szCs w:val="18"/>
          <w:u w:val="single"/>
          <w:lang w:val="en-GB"/>
        </w:rPr>
      </w:pPr>
      <w:r w:rsidRPr="001257A7">
        <w:rPr>
          <w:rFonts w:ascii="Verdana-Bold" w:eastAsiaTheme="minorHAnsi" w:hAnsi="Verdana-Bold" w:cs="Verdana-Bold"/>
          <w:b/>
          <w:bCs/>
          <w:i/>
          <w:iCs/>
          <w:noProof/>
          <w:sz w:val="18"/>
          <w:szCs w:val="18"/>
          <w:u w:val="single"/>
          <w:lang w:val="en-GB"/>
        </w:rPr>
        <w:t xml:space="preserve">Sustainable trade and investments </w:t>
      </w:r>
    </w:p>
    <w:p w14:paraId="0BFDD15D" w14:textId="77777777" w:rsidR="00774F00" w:rsidRDefault="00774F00" w:rsidP="00774F00">
      <w:pPr>
        <w:widowControl/>
        <w:autoSpaceDE/>
        <w:autoSpaceDN/>
        <w:spacing w:line="264" w:lineRule="auto"/>
        <w:jc w:val="both"/>
        <w:rPr>
          <w:rFonts w:ascii="Verdana-Bold" w:eastAsiaTheme="minorHAnsi" w:hAnsi="Verdana-Bold" w:cs="Verdana-Bold"/>
          <w:noProof/>
          <w:sz w:val="18"/>
          <w:szCs w:val="18"/>
          <w:lang w:val="en-GB"/>
        </w:rPr>
      </w:pPr>
    </w:p>
    <w:p w14:paraId="345905EC" w14:textId="3FF2C6FB" w:rsidR="00286D43" w:rsidRDefault="00286D43" w:rsidP="00774F00">
      <w:pPr>
        <w:widowControl/>
        <w:autoSpaceDE/>
        <w:autoSpaceDN/>
        <w:spacing w:line="264" w:lineRule="auto"/>
        <w:jc w:val="both"/>
        <w:rPr>
          <w:rFonts w:eastAsia="Times New Roman" w:cs="Calibri"/>
          <w:noProof/>
          <w:sz w:val="18"/>
          <w:szCs w:val="18"/>
          <w:lang w:val="en-GB" w:eastAsia="zh-CN"/>
        </w:rPr>
      </w:pPr>
      <w:r w:rsidRPr="001257A7">
        <w:rPr>
          <w:rFonts w:eastAsia="Calibri"/>
          <w:noProof/>
          <w:sz w:val="18"/>
          <w:szCs w:val="18"/>
          <w:lang w:val="en-GB"/>
        </w:rPr>
        <w:t xml:space="preserve">Under this heading two themes are included: </w:t>
      </w:r>
      <w:bookmarkStart w:id="5" w:name="_Hlk128733797"/>
      <w:r w:rsidR="00E8431A">
        <w:rPr>
          <w:rFonts w:eastAsia="Calibri"/>
          <w:noProof/>
          <w:sz w:val="18"/>
          <w:szCs w:val="18"/>
          <w:lang w:val="en-GB"/>
        </w:rPr>
        <w:t>Private Sector Development</w:t>
      </w:r>
      <w:r w:rsidRPr="001257A7">
        <w:rPr>
          <w:rFonts w:eastAsia="Calibri"/>
          <w:noProof/>
          <w:sz w:val="18"/>
          <w:szCs w:val="18"/>
          <w:lang w:val="en-GB"/>
        </w:rPr>
        <w:t xml:space="preserve"> </w:t>
      </w:r>
      <w:bookmarkEnd w:id="5"/>
      <w:r w:rsidRPr="001257A7">
        <w:rPr>
          <w:rFonts w:eastAsia="Calibri"/>
          <w:noProof/>
          <w:sz w:val="18"/>
          <w:szCs w:val="18"/>
          <w:lang w:val="en-GB"/>
        </w:rPr>
        <w:t xml:space="preserve">and Youth. </w:t>
      </w:r>
      <w:r w:rsidR="001D1B96" w:rsidRPr="001257A7">
        <w:rPr>
          <w:rFonts w:eastAsia="Times New Roman" w:cs="Calibri"/>
          <w:noProof/>
          <w:sz w:val="18"/>
          <w:szCs w:val="18"/>
          <w:lang w:val="en-GB" w:eastAsia="zh-CN"/>
        </w:rPr>
        <w:t xml:space="preserve">This leads to the following </w:t>
      </w:r>
      <w:r w:rsidR="001D1B96" w:rsidRPr="001257A7">
        <w:rPr>
          <w:rFonts w:eastAsia="Times New Roman" w:cs="Calibri"/>
          <w:b/>
          <w:bCs/>
          <w:noProof/>
          <w:sz w:val="18"/>
          <w:szCs w:val="18"/>
          <w:lang w:val="en-GB" w:eastAsia="zh-CN"/>
        </w:rPr>
        <w:t>envisaged strategic results</w:t>
      </w:r>
      <w:r w:rsidR="001D1B96" w:rsidRPr="001257A7">
        <w:rPr>
          <w:rFonts w:eastAsia="Times New Roman" w:cs="Calibri"/>
          <w:noProof/>
          <w:sz w:val="18"/>
          <w:szCs w:val="18"/>
          <w:lang w:val="en-GB" w:eastAsia="zh-CN"/>
        </w:rPr>
        <w:t>:</w:t>
      </w:r>
    </w:p>
    <w:p w14:paraId="5FC85151" w14:textId="77777777" w:rsidR="00774F00" w:rsidRPr="001257A7" w:rsidRDefault="00774F00" w:rsidP="00774F00">
      <w:pPr>
        <w:widowControl/>
        <w:autoSpaceDE/>
        <w:autoSpaceDN/>
        <w:spacing w:line="264" w:lineRule="auto"/>
        <w:jc w:val="both"/>
        <w:rPr>
          <w:rFonts w:ascii="Verdana-Bold" w:eastAsia="Calibri" w:hAnsi="Verdana-Bold" w:cs="Verdana-Bold"/>
          <w:b/>
          <w:bCs/>
          <w:noProof/>
          <w:sz w:val="18"/>
          <w:szCs w:val="18"/>
          <w:lang w:val="en-GB"/>
        </w:rPr>
      </w:pPr>
    </w:p>
    <w:p w14:paraId="09457911" w14:textId="343F6DA1" w:rsidR="00E8431A" w:rsidRPr="00E8431A" w:rsidRDefault="00E8431A" w:rsidP="00774F00">
      <w:pPr>
        <w:keepNext/>
        <w:keepLines/>
        <w:widowControl/>
        <w:autoSpaceDE/>
        <w:autoSpaceDN/>
        <w:spacing w:before="40" w:after="120" w:line="264" w:lineRule="auto"/>
        <w:jc w:val="both"/>
        <w:outlineLvl w:val="4"/>
        <w:rPr>
          <w:rFonts w:ascii="Calibri Light" w:eastAsia="Calibri" w:hAnsi="Calibri Light" w:cs="Times New Roman"/>
          <w:noProof/>
          <w:color w:val="2E74B5"/>
          <w:sz w:val="21"/>
          <w:szCs w:val="21"/>
          <w:u w:val="single"/>
          <w:lang w:val="en-GB"/>
        </w:rPr>
      </w:pPr>
      <w:r w:rsidRPr="00E8431A">
        <w:rPr>
          <w:rFonts w:ascii="Calibri Light" w:eastAsia="Calibri" w:hAnsi="Calibri Light" w:cs="Times New Roman"/>
          <w:noProof/>
          <w:color w:val="2E74B5"/>
          <w:sz w:val="21"/>
          <w:szCs w:val="21"/>
          <w:u w:val="single"/>
          <w:lang w:val="en-GB"/>
        </w:rPr>
        <w:lastRenderedPageBreak/>
        <w:t>Private Sector Development</w:t>
      </w:r>
    </w:p>
    <w:p w14:paraId="7B3DAA0A" w14:textId="77777777" w:rsidR="00286D43" w:rsidRPr="001257A7" w:rsidRDefault="00286D43" w:rsidP="00774F00">
      <w:pPr>
        <w:widowControl/>
        <w:numPr>
          <w:ilvl w:val="0"/>
          <w:numId w:val="14"/>
        </w:numPr>
        <w:autoSpaceDE/>
        <w:autoSpaceDN/>
        <w:spacing w:after="120" w:line="264" w:lineRule="auto"/>
        <w:ind w:left="357" w:hanging="357"/>
        <w:contextualSpacing/>
        <w:jc w:val="both"/>
        <w:rPr>
          <w:rFonts w:eastAsia="Times New Roman" w:cs="Times New Roman"/>
          <w:noProof/>
          <w:sz w:val="18"/>
          <w:szCs w:val="18"/>
          <w:lang w:val="en-GB" w:eastAsia="zh-CN"/>
        </w:rPr>
      </w:pPr>
      <w:r w:rsidRPr="001257A7">
        <w:rPr>
          <w:rFonts w:eastAsia="Times New Roman" w:cs="Times New Roman"/>
          <w:noProof/>
          <w:sz w:val="18"/>
          <w:szCs w:val="18"/>
          <w:lang w:val="en-GB" w:eastAsia="zh-CN"/>
        </w:rPr>
        <w:t>Stronger enabling business environment in which the government fulfils its role to support the private sector and enables the latter to flourish. This in turn will generate employment and income for the population, unlock economic potential and encourage foreign investment and supports the private sector components of the other themes. A performing private sector will also leave less room for (political) clientelism and corruption and contribute to a vocal middle class that demands more democracy, transparency and accountability in governance.</w:t>
      </w:r>
    </w:p>
    <w:p w14:paraId="07B14835" w14:textId="43DA1917" w:rsidR="00286D43" w:rsidRDefault="00286D43" w:rsidP="00774F00">
      <w:pPr>
        <w:widowControl/>
        <w:numPr>
          <w:ilvl w:val="0"/>
          <w:numId w:val="14"/>
        </w:numPr>
        <w:autoSpaceDE/>
        <w:autoSpaceDN/>
        <w:spacing w:after="120" w:line="264" w:lineRule="auto"/>
        <w:ind w:left="357" w:hanging="357"/>
        <w:contextualSpacing/>
        <w:jc w:val="both"/>
        <w:rPr>
          <w:rFonts w:eastAsia="Times New Roman" w:cs="Times New Roman"/>
          <w:noProof/>
          <w:sz w:val="18"/>
          <w:szCs w:val="18"/>
          <w:lang w:val="en-GB" w:eastAsia="zh-CN"/>
        </w:rPr>
      </w:pPr>
      <w:r w:rsidRPr="001257A7">
        <w:rPr>
          <w:rFonts w:eastAsia="Times New Roman" w:cs="Times New Roman"/>
          <w:noProof/>
          <w:sz w:val="18"/>
          <w:szCs w:val="18"/>
          <w:lang w:val="en-GB" w:eastAsia="zh-CN"/>
        </w:rPr>
        <w:t xml:space="preserve">Greater capacity and stronger performance of the local private sector to support agricultural development, nutrition, renewable energy supply, recycling of waste, job generation for young people as well as regional trade. </w:t>
      </w:r>
    </w:p>
    <w:p w14:paraId="21016E9C" w14:textId="77777777" w:rsidR="002B656F" w:rsidRPr="001257A7" w:rsidRDefault="002B656F" w:rsidP="00774F00">
      <w:pPr>
        <w:widowControl/>
        <w:autoSpaceDE/>
        <w:autoSpaceDN/>
        <w:spacing w:after="120" w:line="264" w:lineRule="auto"/>
        <w:contextualSpacing/>
        <w:jc w:val="both"/>
        <w:rPr>
          <w:rFonts w:eastAsia="Times New Roman" w:cs="Times New Roman"/>
          <w:noProof/>
          <w:sz w:val="18"/>
          <w:szCs w:val="18"/>
          <w:lang w:val="en-GB" w:eastAsia="zh-CN"/>
        </w:rPr>
      </w:pPr>
    </w:p>
    <w:p w14:paraId="385008D4" w14:textId="77777777" w:rsidR="00286D43" w:rsidRPr="001257A7" w:rsidRDefault="00286D43" w:rsidP="00286D43">
      <w:pPr>
        <w:keepNext/>
        <w:widowControl/>
        <w:autoSpaceDE/>
        <w:autoSpaceDN/>
        <w:spacing w:before="40" w:line="264" w:lineRule="auto"/>
        <w:outlineLvl w:val="4"/>
        <w:rPr>
          <w:rFonts w:ascii="Calibri" w:eastAsia="Times New Roman" w:hAnsi="Calibri" w:cs="Times New Roman"/>
          <w:noProof/>
          <w:sz w:val="16"/>
          <w:szCs w:val="16"/>
          <w:lang w:val="en-GB" w:eastAsia="zh-CN"/>
        </w:rPr>
      </w:pPr>
      <w:bookmarkStart w:id="6" w:name="_Hlk116395087"/>
      <w:r w:rsidRPr="001257A7">
        <w:rPr>
          <w:rFonts w:ascii="Verdana-Bold" w:eastAsia="Times New Roman" w:hAnsi="Verdana-Bold" w:cs="Calibri Light"/>
          <w:smallCaps/>
          <w:noProof/>
          <w:color w:val="2F5496"/>
          <w:sz w:val="18"/>
          <w:szCs w:val="18"/>
          <w:u w:val="single"/>
          <w:lang w:val="en-GB" w:eastAsia="zh-CN"/>
        </w:rPr>
        <w:t>youth: Youth empowerment for meaningful participation in decision making and economic development</w:t>
      </w:r>
    </w:p>
    <w:p w14:paraId="716F6E93" w14:textId="77777777" w:rsidR="00286D43" w:rsidRPr="001257A7" w:rsidRDefault="00286D43" w:rsidP="00774F00">
      <w:pPr>
        <w:widowControl/>
        <w:autoSpaceDE/>
        <w:autoSpaceDN/>
        <w:spacing w:after="120" w:line="264" w:lineRule="auto"/>
        <w:rPr>
          <w:rFonts w:eastAsia="Calibri" w:cs="Calibri"/>
          <w:smallCaps/>
          <w:noProof/>
          <w:sz w:val="18"/>
          <w:szCs w:val="18"/>
          <w:u w:val="single"/>
          <w:lang w:val="en-GB"/>
        </w:rPr>
      </w:pPr>
    </w:p>
    <w:p w14:paraId="3B830E37" w14:textId="64F63AF0" w:rsidR="00286D43" w:rsidRPr="00E8431A" w:rsidRDefault="00286D43" w:rsidP="00774F00">
      <w:pPr>
        <w:widowControl/>
        <w:numPr>
          <w:ilvl w:val="0"/>
          <w:numId w:val="21"/>
        </w:numPr>
        <w:autoSpaceDE/>
        <w:autoSpaceDN/>
        <w:spacing w:after="120" w:line="264" w:lineRule="auto"/>
        <w:contextualSpacing/>
        <w:jc w:val="both"/>
        <w:rPr>
          <w:rFonts w:eastAsia="Calibri" w:cs="Times New Roman"/>
          <w:noProof/>
          <w:sz w:val="18"/>
          <w:szCs w:val="18"/>
          <w:lang w:val="en-GB" w:eastAsia="zh-CN"/>
        </w:rPr>
      </w:pPr>
      <w:r w:rsidRPr="001257A7">
        <w:rPr>
          <w:rFonts w:eastAsia="Calibri" w:cs="Times New Roman"/>
          <w:noProof/>
          <w:sz w:val="18"/>
          <w:szCs w:val="18"/>
          <w:lang w:val="en-GB" w:eastAsia="zh-CN"/>
        </w:rPr>
        <w:t>To contribute to systemic change for quality education and an enabling environment for meaningful participation of young Burundians in economic development and decision making</w:t>
      </w:r>
      <w:bookmarkStart w:id="7" w:name="_Hlk116485308"/>
    </w:p>
    <w:bookmarkEnd w:id="6"/>
    <w:bookmarkEnd w:id="7"/>
    <w:p w14:paraId="2DC52744" w14:textId="77777777" w:rsidR="00286D43" w:rsidRPr="001257A7" w:rsidRDefault="00286D43" w:rsidP="00774F00">
      <w:pPr>
        <w:widowControl/>
        <w:adjustRightInd w:val="0"/>
        <w:spacing w:line="264" w:lineRule="auto"/>
        <w:ind w:left="1080"/>
        <w:rPr>
          <w:rFonts w:ascii="Verdana-Bold" w:eastAsia="Calibri" w:hAnsi="Verdana-Bold" w:cs="Verdana-Bold"/>
          <w:b/>
          <w:bCs/>
          <w:noProof/>
          <w:color w:val="000000"/>
          <w:sz w:val="18"/>
          <w:szCs w:val="18"/>
          <w:lang w:val="en-GB"/>
        </w:rPr>
      </w:pPr>
    </w:p>
    <w:p w14:paraId="75565A0A" w14:textId="554008A4" w:rsidR="00286D43" w:rsidRPr="001257A7" w:rsidRDefault="00286D43" w:rsidP="00774F00">
      <w:pPr>
        <w:adjustRightInd w:val="0"/>
        <w:spacing w:line="264" w:lineRule="auto"/>
        <w:rPr>
          <w:rFonts w:ascii="Verdana-Bold" w:eastAsiaTheme="minorHAnsi" w:hAnsi="Verdana-Bold" w:cs="Verdana-Bold"/>
          <w:b/>
          <w:bCs/>
          <w:i/>
          <w:iCs/>
          <w:noProof/>
          <w:sz w:val="18"/>
          <w:szCs w:val="18"/>
          <w:u w:val="single"/>
          <w:lang w:val="en-GB"/>
        </w:rPr>
      </w:pPr>
      <w:r w:rsidRPr="001257A7">
        <w:rPr>
          <w:rFonts w:ascii="Verdana-Bold" w:eastAsiaTheme="minorHAnsi" w:hAnsi="Verdana-Bold" w:cs="Verdana-Bold"/>
          <w:b/>
          <w:bCs/>
          <w:i/>
          <w:iCs/>
          <w:noProof/>
          <w:sz w:val="18"/>
          <w:szCs w:val="18"/>
          <w:u w:val="single"/>
          <w:lang w:val="en-GB"/>
        </w:rPr>
        <w:t xml:space="preserve">Stronger European cooperation </w:t>
      </w:r>
    </w:p>
    <w:p w14:paraId="69F9C0B7" w14:textId="4ACAB148" w:rsidR="00286D43" w:rsidRPr="001257A7" w:rsidRDefault="00286D43" w:rsidP="00774F00">
      <w:pPr>
        <w:adjustRightInd w:val="0"/>
        <w:spacing w:line="264" w:lineRule="auto"/>
        <w:rPr>
          <w:rFonts w:ascii="Verdana-Bold" w:eastAsiaTheme="minorHAnsi" w:hAnsi="Verdana-Bold" w:cs="Verdana-Bold"/>
          <w:noProof/>
          <w:sz w:val="18"/>
          <w:szCs w:val="18"/>
          <w:lang w:val="en-GB"/>
        </w:rPr>
      </w:pPr>
    </w:p>
    <w:p w14:paraId="499236C1" w14:textId="5481823F" w:rsidR="001D1B96" w:rsidRDefault="00286D43" w:rsidP="00774F00">
      <w:pPr>
        <w:widowControl/>
        <w:autoSpaceDE/>
        <w:autoSpaceDN/>
        <w:spacing w:line="264" w:lineRule="auto"/>
        <w:jc w:val="both"/>
        <w:rPr>
          <w:rFonts w:eastAsia="Times New Roman" w:cs="Calibri"/>
          <w:noProof/>
          <w:sz w:val="18"/>
          <w:szCs w:val="18"/>
          <w:lang w:val="en-GB" w:eastAsia="zh-CN"/>
        </w:rPr>
      </w:pPr>
      <w:r w:rsidRPr="001257A7">
        <w:rPr>
          <w:rFonts w:ascii="Verdana-Bold" w:eastAsia="Calibri" w:hAnsi="Verdana-Bold" w:cs="Verdana-Bold"/>
          <w:noProof/>
          <w:sz w:val="18"/>
          <w:szCs w:val="18"/>
          <w:lang w:val="en-GB"/>
        </w:rPr>
        <w:t xml:space="preserve">Our interactions with Burundi (bilaterally and in international/multilateral fora) are mainly conducted through, and imbedded, in the </w:t>
      </w:r>
      <w:r w:rsidR="009043C2">
        <w:rPr>
          <w:rFonts w:ascii="Verdana-Bold" w:eastAsia="Calibri" w:hAnsi="Verdana-Bold" w:cs="Verdana-Bold"/>
          <w:noProof/>
          <w:sz w:val="18"/>
          <w:szCs w:val="18"/>
          <w:lang w:val="en-GB"/>
        </w:rPr>
        <w:t>European Union (</w:t>
      </w:r>
      <w:r w:rsidRPr="001257A7">
        <w:rPr>
          <w:rFonts w:ascii="Verdana-Bold" w:eastAsia="Calibri" w:hAnsi="Verdana-Bold" w:cs="Verdana-Bold"/>
          <w:noProof/>
          <w:sz w:val="18"/>
          <w:szCs w:val="18"/>
          <w:lang w:val="en-GB"/>
        </w:rPr>
        <w:t>EU</w:t>
      </w:r>
      <w:r w:rsidR="009043C2">
        <w:rPr>
          <w:rFonts w:ascii="Verdana-Bold" w:eastAsia="Calibri" w:hAnsi="Verdana-Bold" w:cs="Verdana-Bold"/>
          <w:noProof/>
          <w:sz w:val="18"/>
          <w:szCs w:val="18"/>
          <w:lang w:val="en-GB"/>
        </w:rPr>
        <w:t>)</w:t>
      </w:r>
      <w:r w:rsidRPr="001257A7">
        <w:rPr>
          <w:rFonts w:ascii="Verdana-Bold" w:eastAsia="Calibri" w:hAnsi="Verdana-Bold" w:cs="Verdana-Bold"/>
          <w:noProof/>
          <w:sz w:val="18"/>
          <w:szCs w:val="18"/>
          <w:lang w:val="en-GB"/>
        </w:rPr>
        <w:t>. Therefore our focus lies on increased, intensified European cooperation.</w:t>
      </w:r>
      <w:r w:rsidR="001D1B96">
        <w:rPr>
          <w:rFonts w:ascii="Verdana-Bold" w:eastAsia="Calibri" w:hAnsi="Verdana-Bold" w:cs="Verdana-Bold"/>
          <w:noProof/>
          <w:sz w:val="18"/>
          <w:szCs w:val="18"/>
          <w:lang w:val="en-GB"/>
        </w:rPr>
        <w:t xml:space="preserve"> </w:t>
      </w:r>
      <w:r w:rsidR="001D1B96" w:rsidRPr="001257A7">
        <w:rPr>
          <w:rFonts w:eastAsia="Times New Roman" w:cs="Calibri"/>
          <w:noProof/>
          <w:sz w:val="18"/>
          <w:szCs w:val="18"/>
          <w:lang w:val="en-GB" w:eastAsia="zh-CN"/>
        </w:rPr>
        <w:t xml:space="preserve">This leads to the following </w:t>
      </w:r>
      <w:r w:rsidR="001D1B96" w:rsidRPr="001257A7">
        <w:rPr>
          <w:rFonts w:eastAsia="Times New Roman" w:cs="Calibri"/>
          <w:b/>
          <w:bCs/>
          <w:noProof/>
          <w:sz w:val="18"/>
          <w:szCs w:val="18"/>
          <w:lang w:val="en-GB" w:eastAsia="zh-CN"/>
        </w:rPr>
        <w:t>envisaged strategic results</w:t>
      </w:r>
      <w:r w:rsidR="001D1B96" w:rsidRPr="001257A7">
        <w:rPr>
          <w:rFonts w:eastAsia="Times New Roman" w:cs="Calibri"/>
          <w:noProof/>
          <w:sz w:val="18"/>
          <w:szCs w:val="18"/>
          <w:lang w:val="en-GB" w:eastAsia="zh-CN"/>
        </w:rPr>
        <w:t xml:space="preserve">:  </w:t>
      </w:r>
    </w:p>
    <w:p w14:paraId="1E84B14F" w14:textId="77777777" w:rsidR="001D1B96" w:rsidRPr="001257A7" w:rsidRDefault="001D1B96" w:rsidP="00774F00">
      <w:pPr>
        <w:widowControl/>
        <w:autoSpaceDE/>
        <w:autoSpaceDN/>
        <w:spacing w:line="264" w:lineRule="auto"/>
        <w:jc w:val="both"/>
        <w:rPr>
          <w:rFonts w:eastAsia="Calibri" w:cs="Verdana-Bold"/>
          <w:b/>
          <w:bCs/>
          <w:noProof/>
          <w:sz w:val="18"/>
          <w:szCs w:val="18"/>
          <w:lang w:val="en-GB"/>
        </w:rPr>
      </w:pPr>
    </w:p>
    <w:p w14:paraId="004C2777" w14:textId="77777777" w:rsidR="00286D43" w:rsidRPr="001257A7" w:rsidRDefault="00286D43" w:rsidP="00774F00">
      <w:pPr>
        <w:widowControl/>
        <w:numPr>
          <w:ilvl w:val="0"/>
          <w:numId w:val="16"/>
        </w:numPr>
        <w:autoSpaceDE/>
        <w:autoSpaceDN/>
        <w:spacing w:before="120" w:after="120" w:line="264" w:lineRule="auto"/>
        <w:contextualSpacing/>
        <w:jc w:val="both"/>
        <w:rPr>
          <w:rFonts w:eastAsia="Times New Roman" w:cs="Calibri"/>
          <w:noProof/>
          <w:sz w:val="18"/>
          <w:szCs w:val="18"/>
          <w:lang w:val="en-GB" w:eastAsia="zh-CN"/>
        </w:rPr>
      </w:pPr>
      <w:r w:rsidRPr="001257A7">
        <w:rPr>
          <w:rFonts w:eastAsia="Times New Roman" w:cs="Calibri"/>
          <w:noProof/>
          <w:sz w:val="18"/>
          <w:szCs w:val="18"/>
          <w:lang w:val="en-GB" w:eastAsia="zh-CN"/>
        </w:rPr>
        <w:t>Better alignment and harmonization of activities in Burundi with the EU delegation and other EU countries, in order to increase impact.</w:t>
      </w:r>
    </w:p>
    <w:p w14:paraId="0492B8CE" w14:textId="77777777" w:rsidR="00286D43" w:rsidRPr="001257A7" w:rsidRDefault="00286D43" w:rsidP="00774F00">
      <w:pPr>
        <w:widowControl/>
        <w:numPr>
          <w:ilvl w:val="0"/>
          <w:numId w:val="16"/>
        </w:numPr>
        <w:autoSpaceDE/>
        <w:autoSpaceDN/>
        <w:spacing w:before="120" w:after="120" w:line="264" w:lineRule="auto"/>
        <w:contextualSpacing/>
        <w:jc w:val="both"/>
        <w:rPr>
          <w:rFonts w:eastAsia="Times New Roman" w:cs="Calibri"/>
          <w:noProof/>
          <w:sz w:val="18"/>
          <w:szCs w:val="18"/>
          <w:lang w:val="en-GB" w:eastAsia="zh-CN"/>
        </w:rPr>
      </w:pPr>
      <w:r w:rsidRPr="001257A7">
        <w:rPr>
          <w:rFonts w:eastAsia="Times New Roman" w:cs="Calibri"/>
          <w:noProof/>
          <w:sz w:val="18"/>
          <w:szCs w:val="18"/>
          <w:lang w:val="en-GB" w:eastAsia="zh-CN"/>
        </w:rPr>
        <w:t xml:space="preserve">Improve joint political dialogue and advocacy with the government of Burundi, with a view to convince the government of Burundi to improve the human rights situation, the rule of law and governance in the country, introduce structural economic and financial reforms, and to take a less confrontational approach in international fora and align itself more with positions of the EU and like-minded countries. </w:t>
      </w:r>
    </w:p>
    <w:p w14:paraId="70E127B3" w14:textId="2F618970" w:rsidR="002B656F" w:rsidRPr="001D1B96" w:rsidRDefault="00286D43" w:rsidP="00774F00">
      <w:pPr>
        <w:widowControl/>
        <w:numPr>
          <w:ilvl w:val="0"/>
          <w:numId w:val="16"/>
        </w:numPr>
        <w:autoSpaceDE/>
        <w:autoSpaceDN/>
        <w:spacing w:before="120" w:after="120" w:line="264" w:lineRule="auto"/>
        <w:contextualSpacing/>
        <w:jc w:val="both"/>
        <w:rPr>
          <w:rFonts w:eastAsia="Times New Roman" w:cs="Calibri"/>
          <w:noProof/>
          <w:sz w:val="18"/>
          <w:szCs w:val="18"/>
          <w:lang w:val="en-GB" w:eastAsia="zh-CN"/>
        </w:rPr>
      </w:pPr>
      <w:r w:rsidRPr="001257A7">
        <w:rPr>
          <w:rFonts w:eastAsia="Times New Roman" w:cs="Calibri"/>
          <w:noProof/>
          <w:sz w:val="18"/>
          <w:szCs w:val="18"/>
          <w:lang w:val="en-GB" w:eastAsia="zh-CN"/>
        </w:rPr>
        <w:t>Take common positions on Burundi in international fora like the Human Rights Council, but also in fora like the W</w:t>
      </w:r>
      <w:r w:rsidR="009043C2">
        <w:rPr>
          <w:rFonts w:eastAsia="Times New Roman" w:cs="Calibri"/>
          <w:noProof/>
          <w:sz w:val="18"/>
          <w:szCs w:val="18"/>
          <w:lang w:val="en-GB" w:eastAsia="zh-CN"/>
        </w:rPr>
        <w:t>orldbank (W</w:t>
      </w:r>
      <w:r w:rsidRPr="001257A7">
        <w:rPr>
          <w:rFonts w:eastAsia="Times New Roman" w:cs="Calibri"/>
          <w:noProof/>
          <w:sz w:val="18"/>
          <w:szCs w:val="18"/>
          <w:lang w:val="en-GB" w:eastAsia="zh-CN"/>
        </w:rPr>
        <w:t>B</w:t>
      </w:r>
      <w:r w:rsidR="009043C2">
        <w:rPr>
          <w:rFonts w:eastAsia="Times New Roman" w:cs="Calibri"/>
          <w:noProof/>
          <w:sz w:val="18"/>
          <w:szCs w:val="18"/>
          <w:lang w:val="en-GB" w:eastAsia="zh-CN"/>
        </w:rPr>
        <w:t>)</w:t>
      </w:r>
      <w:r w:rsidRPr="001257A7">
        <w:rPr>
          <w:rFonts w:eastAsia="Times New Roman" w:cs="Calibri"/>
          <w:noProof/>
          <w:sz w:val="18"/>
          <w:szCs w:val="18"/>
          <w:lang w:val="en-GB" w:eastAsia="zh-CN"/>
        </w:rPr>
        <w:t xml:space="preserve"> and the International Monetary Fund (IMF). </w:t>
      </w:r>
    </w:p>
    <w:p w14:paraId="28909766" w14:textId="77777777" w:rsidR="00286D43" w:rsidRPr="001257A7" w:rsidRDefault="00286D43" w:rsidP="000A7344">
      <w:pPr>
        <w:pStyle w:val="BodyText"/>
        <w:tabs>
          <w:tab w:val="left" w:pos="284"/>
        </w:tabs>
        <w:spacing w:before="10"/>
        <w:jc w:val="left"/>
        <w:rPr>
          <w:sz w:val="22"/>
          <w:lang w:val="en-GB"/>
        </w:rPr>
      </w:pPr>
    </w:p>
    <w:p w14:paraId="2D4724D0" w14:textId="29AA9EA2" w:rsidR="004E57DB" w:rsidRPr="001257A7" w:rsidRDefault="00C60247" w:rsidP="00C60247">
      <w:pPr>
        <w:pStyle w:val="Heading1"/>
        <w:tabs>
          <w:tab w:val="left" w:pos="284"/>
        </w:tabs>
        <w:ind w:left="0"/>
        <w:rPr>
          <w:color w:val="006FC0"/>
          <w:lang w:val="en-GB"/>
        </w:rPr>
      </w:pPr>
      <w:r w:rsidRPr="001257A7">
        <w:rPr>
          <w:color w:val="006FC0"/>
          <w:lang w:val="en-GB"/>
        </w:rPr>
        <w:t xml:space="preserve">II. </w:t>
      </w:r>
      <w:r w:rsidR="00ED1A13" w:rsidRPr="001257A7">
        <w:rPr>
          <w:color w:val="006FC0"/>
          <w:lang w:val="en-GB"/>
        </w:rPr>
        <w:t>Crosscutting</w:t>
      </w:r>
      <w:r w:rsidR="00ED1A13" w:rsidRPr="001257A7">
        <w:rPr>
          <w:color w:val="006FC0"/>
          <w:spacing w:val="-4"/>
          <w:lang w:val="en-GB"/>
        </w:rPr>
        <w:t xml:space="preserve"> </w:t>
      </w:r>
      <w:r w:rsidR="00ED1A13" w:rsidRPr="001257A7">
        <w:rPr>
          <w:color w:val="006FC0"/>
          <w:lang w:val="en-GB"/>
        </w:rPr>
        <w:t>priorities</w:t>
      </w:r>
    </w:p>
    <w:p w14:paraId="0443DD61" w14:textId="77777777" w:rsidR="00B34F7A" w:rsidRPr="001257A7" w:rsidRDefault="00B34F7A" w:rsidP="000A7344">
      <w:pPr>
        <w:tabs>
          <w:tab w:val="left" w:pos="284"/>
        </w:tabs>
        <w:rPr>
          <w:lang w:val="en-GB"/>
        </w:rPr>
      </w:pPr>
    </w:p>
    <w:p w14:paraId="4C832B02" w14:textId="5895470A" w:rsidR="00286D43" w:rsidRPr="001257A7" w:rsidRDefault="00286D43" w:rsidP="00774F00">
      <w:pPr>
        <w:widowControl/>
        <w:tabs>
          <w:tab w:val="left" w:pos="284"/>
        </w:tabs>
        <w:autoSpaceDE/>
        <w:autoSpaceDN/>
        <w:spacing w:after="120" w:line="264" w:lineRule="auto"/>
        <w:rPr>
          <w:rFonts w:eastAsia="Times New Roman" w:cs="Calibri"/>
          <w:b/>
          <w:i/>
          <w:iCs/>
          <w:sz w:val="18"/>
          <w:szCs w:val="18"/>
          <w:u w:val="single"/>
          <w:lang w:val="en-GB" w:eastAsia="zh-CN"/>
        </w:rPr>
      </w:pPr>
      <w:r w:rsidRPr="001257A7">
        <w:rPr>
          <w:rFonts w:eastAsia="Times New Roman" w:cs="Calibri"/>
          <w:b/>
          <w:i/>
          <w:iCs/>
          <w:sz w:val="18"/>
          <w:szCs w:val="18"/>
          <w:u w:val="single"/>
          <w:lang w:val="en-GB" w:eastAsia="zh-CN"/>
        </w:rPr>
        <w:t>Gender</w:t>
      </w:r>
    </w:p>
    <w:p w14:paraId="65B48355" w14:textId="3A8E7626" w:rsidR="00286D43" w:rsidRPr="001257A7" w:rsidRDefault="00286D43" w:rsidP="00774F00">
      <w:pPr>
        <w:widowControl/>
        <w:tabs>
          <w:tab w:val="left" w:pos="284"/>
        </w:tabs>
        <w:autoSpaceDE/>
        <w:autoSpaceDN/>
        <w:spacing w:after="120" w:line="264" w:lineRule="auto"/>
        <w:jc w:val="both"/>
        <w:rPr>
          <w:sz w:val="18"/>
          <w:szCs w:val="18"/>
          <w:lang w:val="en-GB"/>
        </w:rPr>
      </w:pPr>
      <w:r w:rsidRPr="001257A7">
        <w:rPr>
          <w:sz w:val="18"/>
          <w:szCs w:val="18"/>
          <w:lang w:val="en-GB"/>
        </w:rPr>
        <w:t>Gender is elaborated in each relevant step of</w:t>
      </w:r>
      <w:r w:rsidR="001D1B96">
        <w:rPr>
          <w:sz w:val="18"/>
          <w:szCs w:val="18"/>
          <w:lang w:val="en-GB"/>
        </w:rPr>
        <w:t xml:space="preserve"> our</w:t>
      </w:r>
      <w:r w:rsidRPr="001257A7">
        <w:rPr>
          <w:sz w:val="18"/>
          <w:szCs w:val="18"/>
          <w:lang w:val="en-GB"/>
        </w:rPr>
        <w:t xml:space="preserve"> approach</w:t>
      </w:r>
      <w:r w:rsidR="001D1B96">
        <w:rPr>
          <w:sz w:val="18"/>
          <w:szCs w:val="18"/>
          <w:lang w:val="en-GB"/>
        </w:rPr>
        <w:t xml:space="preserve"> to households and families</w:t>
      </w:r>
      <w:r w:rsidRPr="001257A7">
        <w:rPr>
          <w:sz w:val="18"/>
          <w:szCs w:val="18"/>
          <w:lang w:val="en-GB"/>
        </w:rPr>
        <w:t>, with attention to women’s interests and the workload of women, fostering participatory decision making, ensuring that women have access to information and extension. More specifically, attention is given to gender by setting up special windows for women and youth in project innovation funds, by formation of women groups and women Village Savings and Loans Associations (VSLAs) and by integration of farm planning and family planning.</w:t>
      </w:r>
    </w:p>
    <w:p w14:paraId="4B0E746F" w14:textId="278B8DA5" w:rsidR="00286D43" w:rsidRPr="002B656F" w:rsidRDefault="00286D43" w:rsidP="00774F00">
      <w:pPr>
        <w:widowControl/>
        <w:tabs>
          <w:tab w:val="left" w:pos="284"/>
        </w:tabs>
        <w:autoSpaceDE/>
        <w:autoSpaceDN/>
        <w:spacing w:after="120" w:line="264" w:lineRule="auto"/>
        <w:jc w:val="both"/>
        <w:rPr>
          <w:sz w:val="18"/>
          <w:szCs w:val="18"/>
          <w:lang w:val="en-GB"/>
        </w:rPr>
      </w:pPr>
      <w:r w:rsidRPr="001257A7">
        <w:rPr>
          <w:sz w:val="18"/>
          <w:szCs w:val="18"/>
          <w:lang w:val="en-GB"/>
        </w:rPr>
        <w:t xml:space="preserve">Gender issues form the core of our programming on SRHR and programming will increasingly take place in close consultation with WLOs. Where possible and relevant, gender issues will be included in activities targeted at youth and in our </w:t>
      </w:r>
      <w:proofErr w:type="spellStart"/>
      <w:r w:rsidRPr="001257A7">
        <w:rPr>
          <w:sz w:val="18"/>
          <w:szCs w:val="18"/>
          <w:lang w:val="en-GB"/>
        </w:rPr>
        <w:t>SRoL</w:t>
      </w:r>
      <w:proofErr w:type="spellEnd"/>
      <w:r w:rsidRPr="001257A7">
        <w:rPr>
          <w:sz w:val="18"/>
          <w:szCs w:val="18"/>
          <w:lang w:val="en-GB"/>
        </w:rPr>
        <w:t xml:space="preserve"> programming. The fight against and the support of victims of gender based </w:t>
      </w:r>
      <w:r w:rsidR="00A05A71" w:rsidRPr="001257A7">
        <w:rPr>
          <w:sz w:val="18"/>
          <w:szCs w:val="18"/>
          <w:lang w:val="en-GB"/>
        </w:rPr>
        <w:t>violence</w:t>
      </w:r>
      <w:r w:rsidRPr="001257A7">
        <w:rPr>
          <w:sz w:val="18"/>
          <w:szCs w:val="18"/>
          <w:lang w:val="en-GB"/>
        </w:rPr>
        <w:t xml:space="preserve"> (GBV) is an integral part of our human rights programming</w:t>
      </w:r>
    </w:p>
    <w:p w14:paraId="351600C2" w14:textId="2827E38D" w:rsidR="00286D43" w:rsidRPr="001257A7" w:rsidRDefault="00286D43" w:rsidP="00774F00">
      <w:pPr>
        <w:widowControl/>
        <w:tabs>
          <w:tab w:val="left" w:pos="284"/>
        </w:tabs>
        <w:autoSpaceDE/>
        <w:autoSpaceDN/>
        <w:spacing w:after="120" w:line="264" w:lineRule="auto"/>
        <w:rPr>
          <w:rFonts w:eastAsia="Times New Roman" w:cs="Times New Roman"/>
          <w:b/>
          <w:i/>
          <w:iCs/>
          <w:sz w:val="18"/>
          <w:szCs w:val="18"/>
          <w:u w:val="single"/>
          <w:lang w:val="en-GB" w:eastAsia="zh-CN"/>
        </w:rPr>
      </w:pPr>
      <w:r w:rsidRPr="001257A7">
        <w:rPr>
          <w:rFonts w:eastAsia="Times New Roman" w:cs="Times New Roman"/>
          <w:b/>
          <w:i/>
          <w:iCs/>
          <w:sz w:val="18"/>
          <w:szCs w:val="18"/>
          <w:u w:val="single"/>
          <w:lang w:val="en-GB" w:eastAsia="zh-CN"/>
        </w:rPr>
        <w:t>Adaptation to Climate Change</w:t>
      </w:r>
    </w:p>
    <w:p w14:paraId="07B35C9B" w14:textId="7A24BE47" w:rsidR="00286D43" w:rsidRPr="001257A7" w:rsidRDefault="00286D43" w:rsidP="00774F00">
      <w:pPr>
        <w:widowControl/>
        <w:autoSpaceDE/>
        <w:autoSpaceDN/>
        <w:spacing w:before="120" w:line="264" w:lineRule="auto"/>
        <w:contextualSpacing/>
        <w:jc w:val="both"/>
        <w:rPr>
          <w:rFonts w:cstheme="minorHAnsi"/>
          <w:noProof/>
          <w:sz w:val="18"/>
          <w:szCs w:val="18"/>
          <w:lang w:val="en-GB"/>
        </w:rPr>
      </w:pPr>
      <w:r w:rsidRPr="001257A7">
        <w:rPr>
          <w:rFonts w:cstheme="minorHAnsi"/>
          <w:noProof/>
          <w:sz w:val="18"/>
          <w:szCs w:val="18"/>
          <w:lang w:val="en-GB"/>
        </w:rPr>
        <w:t>Adaptation to climate change is a cross-cutting theme in food security: farming cannot be sustainable or resilient if it does not adapt to climate change. There is some scope for climate change mitigation as well, particularly in value chain development. Entry points are to be found in (1) soil and water conservation; (2) selection of crop varieties that are resistant to droughts, pests and diseases; (3) reliable weather information and early warning systems; (4) crop diversity on farms and (5) diversity of income earning pursuits.</w:t>
      </w:r>
    </w:p>
    <w:p w14:paraId="6EA49B75" w14:textId="3BECC679" w:rsidR="004B3CB8" w:rsidRPr="001257A7" w:rsidRDefault="004B3CB8" w:rsidP="00774F00">
      <w:pPr>
        <w:widowControl/>
        <w:autoSpaceDE/>
        <w:autoSpaceDN/>
        <w:spacing w:before="120" w:line="264" w:lineRule="auto"/>
        <w:contextualSpacing/>
        <w:jc w:val="both"/>
        <w:rPr>
          <w:rFonts w:cstheme="minorHAnsi"/>
          <w:noProof/>
          <w:sz w:val="18"/>
          <w:szCs w:val="18"/>
          <w:lang w:val="en-GB"/>
        </w:rPr>
      </w:pPr>
    </w:p>
    <w:p w14:paraId="0586EA40" w14:textId="7601C84D" w:rsidR="004B3CB8" w:rsidRPr="001257A7" w:rsidRDefault="004B3CB8" w:rsidP="00774F00">
      <w:pPr>
        <w:widowControl/>
        <w:autoSpaceDE/>
        <w:autoSpaceDN/>
        <w:spacing w:before="120" w:line="264" w:lineRule="auto"/>
        <w:contextualSpacing/>
        <w:jc w:val="both"/>
        <w:rPr>
          <w:rFonts w:cstheme="minorHAnsi"/>
          <w:b/>
          <w:bCs/>
          <w:i/>
          <w:iCs/>
          <w:noProof/>
          <w:sz w:val="18"/>
          <w:szCs w:val="18"/>
          <w:u w:val="single"/>
          <w:lang w:val="en-GB"/>
        </w:rPr>
      </w:pPr>
      <w:r w:rsidRPr="001257A7">
        <w:rPr>
          <w:rFonts w:cstheme="minorHAnsi"/>
          <w:b/>
          <w:bCs/>
          <w:i/>
          <w:iCs/>
          <w:noProof/>
          <w:sz w:val="18"/>
          <w:szCs w:val="18"/>
          <w:u w:val="single"/>
          <w:lang w:val="en-GB"/>
        </w:rPr>
        <w:t>Conflict</w:t>
      </w:r>
      <w:r w:rsidRPr="001257A7">
        <w:rPr>
          <w:rFonts w:cstheme="minorHAnsi"/>
          <w:b/>
          <w:bCs/>
          <w:noProof/>
          <w:sz w:val="18"/>
          <w:szCs w:val="18"/>
          <w:u w:val="single"/>
          <w:lang w:val="en-GB"/>
        </w:rPr>
        <w:t>-</w:t>
      </w:r>
      <w:r w:rsidRPr="001257A7">
        <w:rPr>
          <w:rFonts w:cstheme="minorHAnsi"/>
          <w:b/>
          <w:bCs/>
          <w:i/>
          <w:iCs/>
          <w:noProof/>
          <w:sz w:val="18"/>
          <w:szCs w:val="18"/>
          <w:u w:val="single"/>
          <w:lang w:val="en-GB"/>
        </w:rPr>
        <w:t>sensitiveness</w:t>
      </w:r>
    </w:p>
    <w:p w14:paraId="3D6E1E18" w14:textId="77777777" w:rsidR="004B3CB8" w:rsidRPr="001257A7" w:rsidRDefault="004B3CB8" w:rsidP="00774F00">
      <w:pPr>
        <w:widowControl/>
        <w:autoSpaceDE/>
        <w:autoSpaceDN/>
        <w:spacing w:before="120" w:line="264" w:lineRule="auto"/>
        <w:contextualSpacing/>
        <w:jc w:val="both"/>
        <w:rPr>
          <w:rFonts w:cstheme="minorHAnsi"/>
          <w:i/>
          <w:iCs/>
          <w:noProof/>
          <w:sz w:val="18"/>
          <w:szCs w:val="18"/>
          <w:lang w:val="en-GB"/>
        </w:rPr>
      </w:pPr>
    </w:p>
    <w:p w14:paraId="4C73FDE1" w14:textId="0324C315" w:rsidR="000A7344" w:rsidRPr="001257A7" w:rsidRDefault="004B3CB8" w:rsidP="00774F00">
      <w:pPr>
        <w:widowControl/>
        <w:autoSpaceDE/>
        <w:autoSpaceDN/>
        <w:spacing w:before="120" w:after="120" w:line="264" w:lineRule="auto"/>
        <w:contextualSpacing/>
        <w:jc w:val="both"/>
        <w:rPr>
          <w:lang w:val="en-GB"/>
        </w:rPr>
      </w:pPr>
      <w:r w:rsidRPr="001257A7">
        <w:rPr>
          <w:rFonts w:eastAsia="Times New Roman" w:cs="Calibri"/>
          <w:noProof/>
          <w:sz w:val="18"/>
          <w:szCs w:val="18"/>
          <w:lang w:val="en-GB" w:eastAsia="zh-CN"/>
        </w:rPr>
        <w:lastRenderedPageBreak/>
        <w:t>By working with inclusive groups of households in communities (e.g. G50), and through collaboration within communities SRHR, access to justice and conflict resolution</w:t>
      </w:r>
      <w:r w:rsidR="008E45B6">
        <w:rPr>
          <w:rFonts w:eastAsia="Times New Roman" w:cs="Calibri"/>
          <w:noProof/>
          <w:sz w:val="18"/>
          <w:szCs w:val="18"/>
          <w:lang w:val="en-GB" w:eastAsia="zh-CN"/>
        </w:rPr>
        <w:t xml:space="preserve"> (including related to land ownership)</w:t>
      </w:r>
      <w:r w:rsidRPr="001257A7">
        <w:rPr>
          <w:rFonts w:eastAsia="Times New Roman" w:cs="Calibri"/>
          <w:noProof/>
          <w:sz w:val="18"/>
          <w:szCs w:val="18"/>
          <w:lang w:val="en-GB" w:eastAsia="zh-CN"/>
        </w:rPr>
        <w:t xml:space="preserve">, we address drivers of conflict at its basis. At the same time we work with parliamentarians and political leaders to address drivers of conflict at a more political level. However, in a fragile setting as Burundi, we may overlook opportunities. Therefore, during the coming years we will work with partners to deepen our understanding of conflict-sensitive programming, and we will identify points of entry for strengthening our approach in this sense.   </w:t>
      </w:r>
    </w:p>
    <w:p w14:paraId="4E3AEAC9" w14:textId="6B76870A" w:rsidR="000A7344" w:rsidRPr="001257A7" w:rsidRDefault="000A7344" w:rsidP="000A7344">
      <w:pPr>
        <w:pStyle w:val="BodyText"/>
        <w:tabs>
          <w:tab w:val="left" w:pos="284"/>
        </w:tabs>
        <w:spacing w:before="9" w:after="1"/>
        <w:jc w:val="left"/>
        <w:rPr>
          <w:lang w:val="en-GB"/>
        </w:rPr>
      </w:pPr>
    </w:p>
    <w:p w14:paraId="3D27806C" w14:textId="77777777" w:rsidR="006C490E" w:rsidRPr="001257A7" w:rsidRDefault="006C490E" w:rsidP="000A7344">
      <w:pPr>
        <w:pStyle w:val="BodyText"/>
        <w:tabs>
          <w:tab w:val="left" w:pos="284"/>
        </w:tabs>
        <w:spacing w:before="9" w:after="1"/>
        <w:jc w:val="left"/>
        <w:rPr>
          <w:lang w:val="en-GB"/>
        </w:rPr>
      </w:pPr>
    </w:p>
    <w:tbl>
      <w:tblPr>
        <w:tblW w:w="0" w:type="auto"/>
        <w:tblInd w:w="143" w:type="dxa"/>
        <w:tblLayout w:type="fixed"/>
        <w:tblCellMar>
          <w:left w:w="0" w:type="dxa"/>
          <w:right w:w="0" w:type="dxa"/>
        </w:tblCellMar>
        <w:tblLook w:val="01E0" w:firstRow="1" w:lastRow="1" w:firstColumn="1" w:lastColumn="1" w:noHBand="0" w:noVBand="0"/>
      </w:tblPr>
      <w:tblGrid>
        <w:gridCol w:w="4148"/>
        <w:gridCol w:w="5111"/>
      </w:tblGrid>
      <w:tr w:rsidR="004E57DB" w:rsidRPr="001257A7" w14:paraId="214B400E" w14:textId="77777777">
        <w:trPr>
          <w:trHeight w:val="349"/>
        </w:trPr>
        <w:tc>
          <w:tcPr>
            <w:tcW w:w="4148" w:type="dxa"/>
            <w:shd w:val="clear" w:color="auto" w:fill="BCD5ED"/>
          </w:tcPr>
          <w:p w14:paraId="4D12A3DA" w14:textId="77777777" w:rsidR="004E57DB" w:rsidRPr="001257A7" w:rsidRDefault="00ED1A13" w:rsidP="000A7344">
            <w:pPr>
              <w:pStyle w:val="TableParagraph"/>
              <w:tabs>
                <w:tab w:val="left" w:pos="284"/>
              </w:tabs>
              <w:spacing w:before="0" w:line="240" w:lineRule="auto"/>
              <w:ind w:left="0"/>
              <w:rPr>
                <w:sz w:val="18"/>
                <w:szCs w:val="18"/>
                <w:lang w:val="en-GB"/>
              </w:rPr>
            </w:pPr>
            <w:bookmarkStart w:id="8" w:name="_Hlk125617765"/>
            <w:r w:rsidRPr="001257A7">
              <w:rPr>
                <w:sz w:val="18"/>
                <w:szCs w:val="18"/>
                <w:lang w:val="en-GB"/>
              </w:rPr>
              <w:t>Contact</w:t>
            </w:r>
            <w:r w:rsidRPr="001257A7">
              <w:rPr>
                <w:spacing w:val="-7"/>
                <w:sz w:val="18"/>
                <w:szCs w:val="18"/>
                <w:lang w:val="en-GB"/>
              </w:rPr>
              <w:t xml:space="preserve"> </w:t>
            </w:r>
            <w:r w:rsidRPr="001257A7">
              <w:rPr>
                <w:sz w:val="18"/>
                <w:szCs w:val="18"/>
                <w:lang w:val="en-GB"/>
              </w:rPr>
              <w:t>addresses:</w:t>
            </w:r>
          </w:p>
        </w:tc>
        <w:tc>
          <w:tcPr>
            <w:tcW w:w="5111" w:type="dxa"/>
            <w:shd w:val="clear" w:color="auto" w:fill="BCD5ED"/>
          </w:tcPr>
          <w:p w14:paraId="5F24C94C" w14:textId="77777777" w:rsidR="004E57DB" w:rsidRPr="001257A7" w:rsidRDefault="004E57DB" w:rsidP="000A7344">
            <w:pPr>
              <w:pStyle w:val="TableParagraph"/>
              <w:tabs>
                <w:tab w:val="left" w:pos="284"/>
              </w:tabs>
              <w:spacing w:before="0" w:line="240" w:lineRule="auto"/>
              <w:ind w:left="0"/>
              <w:rPr>
                <w:sz w:val="18"/>
                <w:szCs w:val="18"/>
                <w:lang w:val="en-GB"/>
              </w:rPr>
            </w:pPr>
          </w:p>
        </w:tc>
      </w:tr>
      <w:tr w:rsidR="004E57DB" w:rsidRPr="00774F00" w14:paraId="07CE595D" w14:textId="77777777">
        <w:trPr>
          <w:trHeight w:val="358"/>
        </w:trPr>
        <w:tc>
          <w:tcPr>
            <w:tcW w:w="4148" w:type="dxa"/>
            <w:shd w:val="clear" w:color="auto" w:fill="BCD5ED"/>
          </w:tcPr>
          <w:p w14:paraId="5EE50B96" w14:textId="77777777" w:rsidR="004E57DB" w:rsidRPr="001257A7" w:rsidRDefault="00ED1A13" w:rsidP="000A7344">
            <w:pPr>
              <w:pStyle w:val="TableParagraph"/>
              <w:tabs>
                <w:tab w:val="left" w:pos="284"/>
              </w:tabs>
              <w:spacing w:before="130"/>
              <w:ind w:left="0"/>
              <w:rPr>
                <w:sz w:val="18"/>
                <w:szCs w:val="18"/>
                <w:lang w:val="en-GB"/>
              </w:rPr>
            </w:pPr>
            <w:r w:rsidRPr="001257A7">
              <w:rPr>
                <w:sz w:val="18"/>
                <w:szCs w:val="18"/>
                <w:lang w:val="en-GB"/>
              </w:rPr>
              <w:t>Ministry</w:t>
            </w:r>
            <w:r w:rsidRPr="001257A7">
              <w:rPr>
                <w:spacing w:val="-3"/>
                <w:sz w:val="18"/>
                <w:szCs w:val="18"/>
                <w:lang w:val="en-GB"/>
              </w:rPr>
              <w:t xml:space="preserve"> </w:t>
            </w:r>
            <w:r w:rsidRPr="001257A7">
              <w:rPr>
                <w:sz w:val="18"/>
                <w:szCs w:val="18"/>
                <w:lang w:val="en-GB"/>
              </w:rPr>
              <w:t>of</w:t>
            </w:r>
            <w:r w:rsidRPr="001257A7">
              <w:rPr>
                <w:spacing w:val="-3"/>
                <w:sz w:val="18"/>
                <w:szCs w:val="18"/>
                <w:lang w:val="en-GB"/>
              </w:rPr>
              <w:t xml:space="preserve"> </w:t>
            </w:r>
            <w:r w:rsidRPr="001257A7">
              <w:rPr>
                <w:sz w:val="18"/>
                <w:szCs w:val="18"/>
                <w:lang w:val="en-GB"/>
              </w:rPr>
              <w:t>Foreign</w:t>
            </w:r>
            <w:r w:rsidRPr="001257A7">
              <w:rPr>
                <w:spacing w:val="-3"/>
                <w:sz w:val="18"/>
                <w:szCs w:val="18"/>
                <w:lang w:val="en-GB"/>
              </w:rPr>
              <w:t xml:space="preserve"> </w:t>
            </w:r>
            <w:r w:rsidRPr="001257A7">
              <w:rPr>
                <w:sz w:val="18"/>
                <w:szCs w:val="18"/>
                <w:lang w:val="en-GB"/>
              </w:rPr>
              <w:t>Affairs</w:t>
            </w:r>
            <w:r w:rsidRPr="001257A7">
              <w:rPr>
                <w:spacing w:val="-3"/>
                <w:sz w:val="18"/>
                <w:szCs w:val="18"/>
                <w:lang w:val="en-GB"/>
              </w:rPr>
              <w:t xml:space="preserve"> </w:t>
            </w:r>
            <w:r w:rsidRPr="001257A7">
              <w:rPr>
                <w:sz w:val="18"/>
                <w:szCs w:val="18"/>
                <w:lang w:val="en-GB"/>
              </w:rPr>
              <w:t>of</w:t>
            </w:r>
            <w:r w:rsidRPr="001257A7">
              <w:rPr>
                <w:spacing w:val="-3"/>
                <w:sz w:val="18"/>
                <w:szCs w:val="18"/>
                <w:lang w:val="en-GB"/>
              </w:rPr>
              <w:t xml:space="preserve"> </w:t>
            </w:r>
            <w:r w:rsidRPr="001257A7">
              <w:rPr>
                <w:sz w:val="18"/>
                <w:szCs w:val="18"/>
                <w:lang w:val="en-GB"/>
              </w:rPr>
              <w:t>the</w:t>
            </w:r>
          </w:p>
        </w:tc>
        <w:tc>
          <w:tcPr>
            <w:tcW w:w="5111" w:type="dxa"/>
            <w:shd w:val="clear" w:color="auto" w:fill="BCD5ED"/>
          </w:tcPr>
          <w:p w14:paraId="13FA63AB" w14:textId="0F43EB35" w:rsidR="004E57DB" w:rsidRPr="00774F00" w:rsidRDefault="00B76429" w:rsidP="000A7344">
            <w:pPr>
              <w:pStyle w:val="TableParagraph"/>
              <w:tabs>
                <w:tab w:val="left" w:pos="284"/>
              </w:tabs>
              <w:spacing w:before="130"/>
              <w:ind w:left="0"/>
              <w:rPr>
                <w:sz w:val="18"/>
                <w:szCs w:val="18"/>
                <w:lang w:val="fr-FR"/>
              </w:rPr>
            </w:pPr>
            <w:r w:rsidRPr="00774F00">
              <w:rPr>
                <w:sz w:val="18"/>
                <w:szCs w:val="18"/>
                <w:lang w:val="fr-FR"/>
              </w:rPr>
              <w:t>Ambassade du Royaume des Pays-Bas</w:t>
            </w:r>
          </w:p>
        </w:tc>
      </w:tr>
      <w:tr w:rsidR="004E57DB" w:rsidRPr="001257A7" w14:paraId="5950F088" w14:textId="77777777">
        <w:trPr>
          <w:trHeight w:val="238"/>
        </w:trPr>
        <w:tc>
          <w:tcPr>
            <w:tcW w:w="4148" w:type="dxa"/>
            <w:shd w:val="clear" w:color="auto" w:fill="BCD5ED"/>
          </w:tcPr>
          <w:p w14:paraId="1246E7C8" w14:textId="77777777" w:rsidR="004E57DB" w:rsidRPr="001257A7" w:rsidRDefault="00ED1A13" w:rsidP="000A7344">
            <w:pPr>
              <w:pStyle w:val="TableParagraph"/>
              <w:tabs>
                <w:tab w:val="left" w:pos="284"/>
              </w:tabs>
              <w:ind w:left="0"/>
              <w:rPr>
                <w:sz w:val="18"/>
                <w:szCs w:val="18"/>
                <w:lang w:val="en-GB"/>
              </w:rPr>
            </w:pPr>
            <w:r w:rsidRPr="001257A7">
              <w:rPr>
                <w:sz w:val="18"/>
                <w:szCs w:val="18"/>
                <w:lang w:val="en-GB"/>
              </w:rPr>
              <w:t>Kingdom</w:t>
            </w:r>
            <w:r w:rsidRPr="001257A7">
              <w:rPr>
                <w:spacing w:val="-4"/>
                <w:sz w:val="18"/>
                <w:szCs w:val="18"/>
                <w:lang w:val="en-GB"/>
              </w:rPr>
              <w:t xml:space="preserve"> </w:t>
            </w:r>
            <w:r w:rsidRPr="001257A7">
              <w:rPr>
                <w:sz w:val="18"/>
                <w:szCs w:val="18"/>
                <w:lang w:val="en-GB"/>
              </w:rPr>
              <w:t>of</w:t>
            </w:r>
            <w:r w:rsidRPr="001257A7">
              <w:rPr>
                <w:spacing w:val="-3"/>
                <w:sz w:val="18"/>
                <w:szCs w:val="18"/>
                <w:lang w:val="en-GB"/>
              </w:rPr>
              <w:t xml:space="preserve"> </w:t>
            </w:r>
            <w:r w:rsidRPr="001257A7">
              <w:rPr>
                <w:sz w:val="18"/>
                <w:szCs w:val="18"/>
                <w:lang w:val="en-GB"/>
              </w:rPr>
              <w:t>The</w:t>
            </w:r>
            <w:r w:rsidRPr="001257A7">
              <w:rPr>
                <w:spacing w:val="-4"/>
                <w:sz w:val="18"/>
                <w:szCs w:val="18"/>
                <w:lang w:val="en-GB"/>
              </w:rPr>
              <w:t xml:space="preserve"> </w:t>
            </w:r>
            <w:r w:rsidRPr="001257A7">
              <w:rPr>
                <w:sz w:val="18"/>
                <w:szCs w:val="18"/>
                <w:lang w:val="en-GB"/>
              </w:rPr>
              <w:t>Netherlands</w:t>
            </w:r>
          </w:p>
        </w:tc>
        <w:tc>
          <w:tcPr>
            <w:tcW w:w="5111" w:type="dxa"/>
            <w:shd w:val="clear" w:color="auto" w:fill="BCD5ED"/>
          </w:tcPr>
          <w:p w14:paraId="45369077" w14:textId="44352514" w:rsidR="004E57DB" w:rsidRPr="001257A7" w:rsidRDefault="00B76429" w:rsidP="000A7344">
            <w:pPr>
              <w:pStyle w:val="TableParagraph"/>
              <w:tabs>
                <w:tab w:val="left" w:pos="284"/>
              </w:tabs>
              <w:ind w:left="0"/>
              <w:rPr>
                <w:sz w:val="18"/>
                <w:szCs w:val="18"/>
                <w:lang w:val="en-GB"/>
              </w:rPr>
            </w:pPr>
            <w:proofErr w:type="spellStart"/>
            <w:r>
              <w:rPr>
                <w:sz w:val="18"/>
                <w:szCs w:val="18"/>
                <w:lang w:val="en-GB"/>
              </w:rPr>
              <w:t>Immeuble</w:t>
            </w:r>
            <w:proofErr w:type="spellEnd"/>
            <w:r>
              <w:rPr>
                <w:sz w:val="18"/>
                <w:szCs w:val="18"/>
                <w:lang w:val="en-GB"/>
              </w:rPr>
              <w:t xml:space="preserve"> Old East</w:t>
            </w:r>
          </w:p>
        </w:tc>
      </w:tr>
      <w:tr w:rsidR="008C78F2" w:rsidRPr="001257A7" w14:paraId="70097F9D" w14:textId="77777777" w:rsidTr="004B0C6B">
        <w:trPr>
          <w:trHeight w:val="130"/>
        </w:trPr>
        <w:tc>
          <w:tcPr>
            <w:tcW w:w="4148" w:type="dxa"/>
            <w:shd w:val="clear" w:color="auto" w:fill="BCD5ED"/>
          </w:tcPr>
          <w:p w14:paraId="1128804E" w14:textId="53578A97" w:rsidR="008C78F2" w:rsidRPr="001257A7" w:rsidRDefault="008C78F2" w:rsidP="008C78F2">
            <w:pPr>
              <w:pStyle w:val="TableParagraph"/>
              <w:tabs>
                <w:tab w:val="left" w:pos="284"/>
              </w:tabs>
              <w:ind w:left="0"/>
              <w:rPr>
                <w:sz w:val="18"/>
                <w:szCs w:val="18"/>
                <w:lang w:val="en-GB"/>
              </w:rPr>
            </w:pPr>
            <w:r w:rsidRPr="001257A7">
              <w:rPr>
                <w:sz w:val="18"/>
                <w:szCs w:val="18"/>
                <w:lang w:val="en-GB"/>
              </w:rPr>
              <w:t>Sub-Saharan Africa Department (DAF)</w:t>
            </w:r>
          </w:p>
        </w:tc>
        <w:tc>
          <w:tcPr>
            <w:tcW w:w="5111" w:type="dxa"/>
            <w:shd w:val="clear" w:color="auto" w:fill="BCD5ED"/>
          </w:tcPr>
          <w:p w14:paraId="59CEDD37" w14:textId="0660D784" w:rsidR="008C78F2" w:rsidRPr="001257A7" w:rsidRDefault="008C78F2" w:rsidP="008C78F2">
            <w:pPr>
              <w:pStyle w:val="TableParagraph"/>
              <w:tabs>
                <w:tab w:val="left" w:pos="284"/>
              </w:tabs>
              <w:ind w:left="0"/>
              <w:rPr>
                <w:sz w:val="18"/>
                <w:szCs w:val="18"/>
                <w:lang w:val="en-GB"/>
              </w:rPr>
            </w:pPr>
          </w:p>
        </w:tc>
      </w:tr>
      <w:tr w:rsidR="008C78F2" w:rsidRPr="001257A7" w14:paraId="4A9DD2E9" w14:textId="77777777">
        <w:trPr>
          <w:trHeight w:val="238"/>
        </w:trPr>
        <w:tc>
          <w:tcPr>
            <w:tcW w:w="4148" w:type="dxa"/>
            <w:shd w:val="clear" w:color="auto" w:fill="BCD5ED"/>
          </w:tcPr>
          <w:p w14:paraId="377194CF" w14:textId="37BE3779" w:rsidR="008C78F2" w:rsidRPr="001257A7" w:rsidRDefault="008C78F2" w:rsidP="008C78F2">
            <w:pPr>
              <w:pStyle w:val="TableParagraph"/>
              <w:tabs>
                <w:tab w:val="left" w:pos="284"/>
              </w:tabs>
              <w:ind w:left="0"/>
              <w:rPr>
                <w:sz w:val="18"/>
                <w:szCs w:val="18"/>
                <w:lang w:val="en-GB"/>
              </w:rPr>
            </w:pPr>
          </w:p>
        </w:tc>
        <w:tc>
          <w:tcPr>
            <w:tcW w:w="5111" w:type="dxa"/>
            <w:shd w:val="clear" w:color="auto" w:fill="BCD5ED"/>
          </w:tcPr>
          <w:p w14:paraId="1B669CE6" w14:textId="4C38A56A" w:rsidR="008C78F2" w:rsidRPr="001257A7" w:rsidRDefault="008C78F2" w:rsidP="008C78F2">
            <w:pPr>
              <w:pStyle w:val="TableParagraph"/>
              <w:tabs>
                <w:tab w:val="left" w:pos="284"/>
              </w:tabs>
              <w:ind w:left="0"/>
              <w:rPr>
                <w:sz w:val="18"/>
                <w:szCs w:val="18"/>
                <w:lang w:val="en-GB"/>
              </w:rPr>
            </w:pPr>
          </w:p>
        </w:tc>
      </w:tr>
      <w:tr w:rsidR="008C78F2" w:rsidRPr="001257A7" w14:paraId="0173739C" w14:textId="77777777">
        <w:trPr>
          <w:trHeight w:val="238"/>
        </w:trPr>
        <w:tc>
          <w:tcPr>
            <w:tcW w:w="4148" w:type="dxa"/>
            <w:shd w:val="clear" w:color="auto" w:fill="BCD5ED"/>
          </w:tcPr>
          <w:p w14:paraId="23B106B1" w14:textId="77777777" w:rsidR="008C78F2" w:rsidRPr="001257A7" w:rsidRDefault="008C78F2" w:rsidP="008C78F2">
            <w:pPr>
              <w:pStyle w:val="TableParagraph"/>
              <w:tabs>
                <w:tab w:val="left" w:pos="284"/>
              </w:tabs>
              <w:ind w:left="0"/>
              <w:rPr>
                <w:sz w:val="18"/>
                <w:szCs w:val="18"/>
                <w:lang w:val="en-GB"/>
              </w:rPr>
            </w:pPr>
            <w:proofErr w:type="spellStart"/>
            <w:r w:rsidRPr="001257A7">
              <w:rPr>
                <w:sz w:val="18"/>
                <w:szCs w:val="18"/>
                <w:lang w:val="en-GB"/>
              </w:rPr>
              <w:t>Rijnstraat</w:t>
            </w:r>
            <w:proofErr w:type="spellEnd"/>
            <w:r w:rsidRPr="001257A7">
              <w:rPr>
                <w:spacing w:val="-4"/>
                <w:sz w:val="18"/>
                <w:szCs w:val="18"/>
                <w:lang w:val="en-GB"/>
              </w:rPr>
              <w:t xml:space="preserve"> </w:t>
            </w:r>
            <w:r w:rsidRPr="001257A7">
              <w:rPr>
                <w:sz w:val="18"/>
                <w:szCs w:val="18"/>
                <w:lang w:val="en-GB"/>
              </w:rPr>
              <w:t>8</w:t>
            </w:r>
          </w:p>
        </w:tc>
        <w:tc>
          <w:tcPr>
            <w:tcW w:w="5111" w:type="dxa"/>
            <w:shd w:val="clear" w:color="auto" w:fill="BCD5ED"/>
          </w:tcPr>
          <w:p w14:paraId="595A8A2B" w14:textId="28D4F377" w:rsidR="008C78F2" w:rsidRPr="001257A7" w:rsidRDefault="00B76429" w:rsidP="008C78F2">
            <w:pPr>
              <w:pStyle w:val="TableParagraph"/>
              <w:tabs>
                <w:tab w:val="left" w:pos="284"/>
              </w:tabs>
              <w:ind w:left="0"/>
              <w:rPr>
                <w:sz w:val="18"/>
                <w:szCs w:val="18"/>
                <w:lang w:val="en-GB"/>
              </w:rPr>
            </w:pPr>
            <w:r>
              <w:rPr>
                <w:sz w:val="18"/>
                <w:szCs w:val="18"/>
                <w:lang w:val="en-GB"/>
              </w:rPr>
              <w:t xml:space="preserve">Place de </w:t>
            </w:r>
            <w:proofErr w:type="spellStart"/>
            <w:r>
              <w:rPr>
                <w:sz w:val="18"/>
                <w:szCs w:val="18"/>
                <w:lang w:val="en-GB"/>
              </w:rPr>
              <w:t>l’Independence</w:t>
            </w:r>
            <w:proofErr w:type="spellEnd"/>
          </w:p>
        </w:tc>
      </w:tr>
      <w:tr w:rsidR="008C78F2" w:rsidRPr="001257A7" w14:paraId="59A64AFF" w14:textId="77777777">
        <w:trPr>
          <w:trHeight w:val="238"/>
        </w:trPr>
        <w:tc>
          <w:tcPr>
            <w:tcW w:w="4148" w:type="dxa"/>
            <w:shd w:val="clear" w:color="auto" w:fill="BCD5ED"/>
          </w:tcPr>
          <w:p w14:paraId="4526CEEF" w14:textId="77777777" w:rsidR="008C78F2" w:rsidRPr="001257A7" w:rsidRDefault="008C78F2" w:rsidP="008C78F2">
            <w:pPr>
              <w:pStyle w:val="TableParagraph"/>
              <w:tabs>
                <w:tab w:val="left" w:pos="284"/>
              </w:tabs>
              <w:ind w:left="0"/>
              <w:rPr>
                <w:sz w:val="18"/>
                <w:szCs w:val="18"/>
                <w:lang w:val="en-GB"/>
              </w:rPr>
            </w:pPr>
            <w:r w:rsidRPr="001257A7">
              <w:rPr>
                <w:sz w:val="18"/>
                <w:szCs w:val="18"/>
                <w:lang w:val="en-GB"/>
              </w:rPr>
              <w:t>2515</w:t>
            </w:r>
            <w:r w:rsidRPr="001257A7">
              <w:rPr>
                <w:spacing w:val="-3"/>
                <w:sz w:val="18"/>
                <w:szCs w:val="18"/>
                <w:lang w:val="en-GB"/>
              </w:rPr>
              <w:t xml:space="preserve"> </w:t>
            </w:r>
            <w:r w:rsidRPr="001257A7">
              <w:rPr>
                <w:sz w:val="18"/>
                <w:szCs w:val="18"/>
                <w:lang w:val="en-GB"/>
              </w:rPr>
              <w:t>XP</w:t>
            </w:r>
            <w:r w:rsidRPr="001257A7">
              <w:rPr>
                <w:spacing w:val="-2"/>
                <w:sz w:val="18"/>
                <w:szCs w:val="18"/>
                <w:lang w:val="en-GB"/>
              </w:rPr>
              <w:t xml:space="preserve"> </w:t>
            </w:r>
            <w:r w:rsidRPr="001257A7">
              <w:rPr>
                <w:sz w:val="18"/>
                <w:szCs w:val="18"/>
                <w:lang w:val="en-GB"/>
              </w:rPr>
              <w:t>Den</w:t>
            </w:r>
            <w:r w:rsidRPr="001257A7">
              <w:rPr>
                <w:spacing w:val="-1"/>
                <w:sz w:val="18"/>
                <w:szCs w:val="18"/>
                <w:lang w:val="en-GB"/>
              </w:rPr>
              <w:t xml:space="preserve"> </w:t>
            </w:r>
            <w:r w:rsidRPr="001257A7">
              <w:rPr>
                <w:sz w:val="18"/>
                <w:szCs w:val="18"/>
                <w:lang w:val="en-GB"/>
              </w:rPr>
              <w:t>Haag</w:t>
            </w:r>
          </w:p>
        </w:tc>
        <w:tc>
          <w:tcPr>
            <w:tcW w:w="5111" w:type="dxa"/>
            <w:shd w:val="clear" w:color="auto" w:fill="BCD5ED"/>
          </w:tcPr>
          <w:p w14:paraId="7CDD878E" w14:textId="45F8D3FB" w:rsidR="008C78F2" w:rsidRPr="001257A7" w:rsidRDefault="00B76429" w:rsidP="008C78F2">
            <w:pPr>
              <w:pStyle w:val="TableParagraph"/>
              <w:tabs>
                <w:tab w:val="left" w:pos="284"/>
              </w:tabs>
              <w:ind w:left="0"/>
              <w:rPr>
                <w:sz w:val="18"/>
                <w:szCs w:val="18"/>
                <w:lang w:val="en-GB"/>
              </w:rPr>
            </w:pPr>
            <w:r>
              <w:rPr>
                <w:sz w:val="18"/>
                <w:szCs w:val="18"/>
                <w:lang w:val="en-GB"/>
              </w:rPr>
              <w:t>B.P. 265 Bujumbura</w:t>
            </w:r>
          </w:p>
        </w:tc>
      </w:tr>
      <w:tr w:rsidR="008C78F2" w:rsidRPr="001257A7" w14:paraId="52DE7E59" w14:textId="77777777">
        <w:trPr>
          <w:trHeight w:val="238"/>
        </w:trPr>
        <w:tc>
          <w:tcPr>
            <w:tcW w:w="4148" w:type="dxa"/>
            <w:shd w:val="clear" w:color="auto" w:fill="BCD5ED"/>
          </w:tcPr>
          <w:p w14:paraId="5B97EE94" w14:textId="77777777" w:rsidR="008C78F2" w:rsidRPr="001257A7" w:rsidRDefault="008C78F2" w:rsidP="008C78F2">
            <w:pPr>
              <w:pStyle w:val="TableParagraph"/>
              <w:tabs>
                <w:tab w:val="left" w:pos="284"/>
              </w:tabs>
              <w:ind w:left="0"/>
              <w:rPr>
                <w:sz w:val="18"/>
                <w:szCs w:val="18"/>
                <w:lang w:val="en-GB"/>
              </w:rPr>
            </w:pPr>
            <w:r w:rsidRPr="001257A7">
              <w:rPr>
                <w:sz w:val="18"/>
                <w:szCs w:val="18"/>
                <w:lang w:val="en-GB"/>
              </w:rPr>
              <w:t>The</w:t>
            </w:r>
            <w:r w:rsidRPr="001257A7">
              <w:rPr>
                <w:spacing w:val="-4"/>
                <w:sz w:val="18"/>
                <w:szCs w:val="18"/>
                <w:lang w:val="en-GB"/>
              </w:rPr>
              <w:t xml:space="preserve"> </w:t>
            </w:r>
            <w:r w:rsidRPr="001257A7">
              <w:rPr>
                <w:sz w:val="18"/>
                <w:szCs w:val="18"/>
                <w:lang w:val="en-GB"/>
              </w:rPr>
              <w:t>Netherlands</w:t>
            </w:r>
          </w:p>
        </w:tc>
        <w:tc>
          <w:tcPr>
            <w:tcW w:w="5111" w:type="dxa"/>
            <w:shd w:val="clear" w:color="auto" w:fill="BCD5ED"/>
          </w:tcPr>
          <w:p w14:paraId="6EA88AB7" w14:textId="04E05856" w:rsidR="008C78F2" w:rsidRPr="001257A7" w:rsidRDefault="00B76429" w:rsidP="008C78F2">
            <w:pPr>
              <w:pStyle w:val="TableParagraph"/>
              <w:tabs>
                <w:tab w:val="left" w:pos="284"/>
              </w:tabs>
              <w:ind w:left="0"/>
              <w:rPr>
                <w:sz w:val="18"/>
                <w:szCs w:val="18"/>
                <w:lang w:val="en-GB"/>
              </w:rPr>
            </w:pPr>
            <w:r>
              <w:rPr>
                <w:sz w:val="18"/>
                <w:szCs w:val="18"/>
                <w:lang w:val="en-GB"/>
              </w:rPr>
              <w:t>Burundi</w:t>
            </w:r>
          </w:p>
        </w:tc>
      </w:tr>
      <w:tr w:rsidR="008C78F2" w:rsidRPr="001257A7" w14:paraId="4185DAB5" w14:textId="77777777">
        <w:trPr>
          <w:trHeight w:val="248"/>
        </w:trPr>
        <w:tc>
          <w:tcPr>
            <w:tcW w:w="4148" w:type="dxa"/>
            <w:shd w:val="clear" w:color="auto" w:fill="BCD5ED"/>
          </w:tcPr>
          <w:p w14:paraId="12E76805" w14:textId="50C6F7EA" w:rsidR="008C78F2" w:rsidRPr="00774F00" w:rsidRDefault="008C78F2" w:rsidP="00774F00">
            <w:pPr>
              <w:pStyle w:val="TableParagraph"/>
              <w:tabs>
                <w:tab w:val="left" w:pos="284"/>
              </w:tabs>
              <w:ind w:left="0"/>
              <w:rPr>
                <w:sz w:val="18"/>
                <w:szCs w:val="18"/>
                <w:lang w:val="fr-FR"/>
              </w:rPr>
            </w:pPr>
          </w:p>
          <w:p w14:paraId="3CA1FD84" w14:textId="7B309C41" w:rsidR="00B76429" w:rsidRPr="001257A7" w:rsidRDefault="00B76429" w:rsidP="008C78F2">
            <w:pPr>
              <w:pStyle w:val="TableParagraph"/>
              <w:tabs>
                <w:tab w:val="left" w:pos="284"/>
              </w:tabs>
              <w:spacing w:line="240" w:lineRule="auto"/>
              <w:ind w:left="0"/>
              <w:rPr>
                <w:sz w:val="18"/>
                <w:szCs w:val="18"/>
                <w:lang w:val="en-GB"/>
              </w:rPr>
            </w:pPr>
          </w:p>
        </w:tc>
        <w:tc>
          <w:tcPr>
            <w:tcW w:w="5111" w:type="dxa"/>
            <w:shd w:val="clear" w:color="auto" w:fill="BCD5ED"/>
          </w:tcPr>
          <w:p w14:paraId="2D877AFC" w14:textId="7A9B19E2" w:rsidR="008C78F2" w:rsidRPr="001257A7" w:rsidRDefault="008C78F2" w:rsidP="008C78F2">
            <w:pPr>
              <w:pStyle w:val="TableParagraph"/>
              <w:tabs>
                <w:tab w:val="left" w:pos="284"/>
              </w:tabs>
              <w:spacing w:before="0" w:line="240" w:lineRule="auto"/>
              <w:ind w:left="0"/>
              <w:rPr>
                <w:sz w:val="18"/>
                <w:szCs w:val="18"/>
                <w:lang w:val="en-GB"/>
              </w:rPr>
            </w:pPr>
          </w:p>
        </w:tc>
      </w:tr>
      <w:bookmarkEnd w:id="8"/>
    </w:tbl>
    <w:p w14:paraId="47241E55" w14:textId="77777777" w:rsidR="00C4471B" w:rsidRPr="001257A7" w:rsidRDefault="00C4471B" w:rsidP="000A7344">
      <w:pPr>
        <w:tabs>
          <w:tab w:val="left" w:pos="284"/>
        </w:tabs>
        <w:rPr>
          <w:sz w:val="18"/>
          <w:szCs w:val="18"/>
          <w:lang w:val="en-GB"/>
        </w:rPr>
      </w:pPr>
    </w:p>
    <w:sectPr w:rsidR="00C4471B" w:rsidRPr="001257A7" w:rsidSect="000A7344">
      <w:footerReference w:type="default" r:id="rId10"/>
      <w:pgSz w:w="11910" w:h="16840"/>
      <w:pgMar w:top="1340" w:right="1100" w:bottom="1180" w:left="1276" w:header="0" w:footer="9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D5EC" w14:textId="77777777" w:rsidR="00AF01F0" w:rsidRDefault="00AF01F0">
      <w:r>
        <w:separator/>
      </w:r>
    </w:p>
  </w:endnote>
  <w:endnote w:type="continuationSeparator" w:id="0">
    <w:p w14:paraId="2D2A40B9" w14:textId="77777777" w:rsidR="00AF01F0" w:rsidRDefault="00AF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6F2A" w14:textId="64092DAF" w:rsidR="004E57DB" w:rsidRDefault="006B20D4">
    <w:pPr>
      <w:pStyle w:val="BodyText"/>
      <w:spacing w:line="14" w:lineRule="auto"/>
      <w:jc w:val="left"/>
      <w:rPr>
        <w:sz w:val="20"/>
      </w:rPr>
    </w:pPr>
    <w:r>
      <w:rPr>
        <w:noProof/>
      </w:rPr>
      <mc:AlternateContent>
        <mc:Choice Requires="wps">
          <w:drawing>
            <wp:anchor distT="0" distB="0" distL="114300" distR="114300" simplePos="0" relativeHeight="251657728" behindDoc="1" locked="0" layoutInCell="1" allowOverlap="1" wp14:anchorId="51A4A83A" wp14:editId="6640EE77">
              <wp:simplePos x="0" y="0"/>
              <wp:positionH relativeFrom="page">
                <wp:posOffset>3707130</wp:posOffset>
              </wp:positionH>
              <wp:positionV relativeFrom="page">
                <wp:posOffset>9924415</wp:posOffset>
              </wp:positionV>
              <wp:extent cx="160020" cy="1651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69C20" w14:textId="77777777" w:rsidR="004E57DB" w:rsidRDefault="00ED1A13">
                          <w:pPr>
                            <w:spacing w:line="244" w:lineRule="exact"/>
                            <w:ind w:left="60"/>
                            <w:rPr>
                              <w:rFonts w:ascii="Calibri"/>
                            </w:rPr>
                          </w:pPr>
                          <w:r>
                            <w:fldChar w:fldCharType="begin"/>
                          </w:r>
                          <w:r>
                            <w:rPr>
                              <w:rFonts w:ascii="Calibri"/>
                              <w:w w:val="99"/>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4A83A" id="_x0000_t202" coordsize="21600,21600" o:spt="202" path="m,l,21600r21600,l21600,xe">
              <v:stroke joinstyle="miter"/>
              <v:path gradientshapeok="t" o:connecttype="rect"/>
            </v:shapetype>
            <v:shape id="docshape1" o:spid="_x0000_s1026" type="#_x0000_t202" style="position:absolute;margin-left:291.9pt;margin-top:781.45pt;width:12.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" filled="f" stroked="f">
              <v:textbox inset="0,0,0,0">
                <w:txbxContent>
                  <w:p w14:paraId="34D69C20" w14:textId="77777777" w:rsidR="004E57DB" w:rsidRDefault="00ED1A13">
                    <w:pPr>
                      <w:spacing w:line="244" w:lineRule="exact"/>
                      <w:ind w:left="60"/>
                      <w:rPr>
                        <w:rFonts w:ascii="Calibri"/>
                      </w:rPr>
                    </w:pPr>
                    <w:r>
                      <w:fldChar w:fldCharType="begin"/>
                    </w:r>
                    <w:r>
                      <w:rPr>
                        <w:rFonts w:ascii="Calibri"/>
                        <w:w w:val="99"/>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36679" w14:textId="77777777" w:rsidR="00AF01F0" w:rsidRDefault="00AF01F0">
      <w:r>
        <w:separator/>
      </w:r>
    </w:p>
  </w:footnote>
  <w:footnote w:type="continuationSeparator" w:id="0">
    <w:p w14:paraId="73F3605F" w14:textId="77777777" w:rsidR="00AF01F0" w:rsidRDefault="00AF0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333A"/>
    <w:multiLevelType w:val="hybridMultilevel"/>
    <w:tmpl w:val="DCFC6630"/>
    <w:lvl w:ilvl="0" w:tplc="D31C5910">
      <w:start w:val="1"/>
      <w:numFmt w:val="upperLetter"/>
      <w:lvlText w:val="%1."/>
      <w:lvlJc w:val="left"/>
      <w:pPr>
        <w:ind w:left="1777" w:hanging="360"/>
      </w:pPr>
      <w:rPr>
        <w:rFonts w:hint="default"/>
      </w:rPr>
    </w:lvl>
    <w:lvl w:ilvl="1" w:tplc="04130001">
      <w:start w:val="1"/>
      <w:numFmt w:val="bullet"/>
      <w:lvlText w:val=""/>
      <w:lvlJc w:val="left"/>
      <w:pPr>
        <w:ind w:left="2497" w:hanging="360"/>
      </w:pPr>
      <w:rPr>
        <w:rFonts w:ascii="Symbol" w:hAnsi="Symbol" w:hint="default"/>
      </w:rPr>
    </w:lvl>
    <w:lvl w:ilvl="2" w:tplc="0413001B" w:tentative="1">
      <w:start w:val="1"/>
      <w:numFmt w:val="lowerRoman"/>
      <w:lvlText w:val="%3."/>
      <w:lvlJc w:val="right"/>
      <w:pPr>
        <w:ind w:left="3217" w:hanging="180"/>
      </w:pPr>
    </w:lvl>
    <w:lvl w:ilvl="3" w:tplc="0413000F" w:tentative="1">
      <w:start w:val="1"/>
      <w:numFmt w:val="decimal"/>
      <w:lvlText w:val="%4."/>
      <w:lvlJc w:val="left"/>
      <w:pPr>
        <w:ind w:left="3937" w:hanging="360"/>
      </w:pPr>
    </w:lvl>
    <w:lvl w:ilvl="4" w:tplc="04130019" w:tentative="1">
      <w:start w:val="1"/>
      <w:numFmt w:val="lowerLetter"/>
      <w:lvlText w:val="%5."/>
      <w:lvlJc w:val="left"/>
      <w:pPr>
        <w:ind w:left="4657" w:hanging="360"/>
      </w:pPr>
    </w:lvl>
    <w:lvl w:ilvl="5" w:tplc="0413001B" w:tentative="1">
      <w:start w:val="1"/>
      <w:numFmt w:val="lowerRoman"/>
      <w:lvlText w:val="%6."/>
      <w:lvlJc w:val="right"/>
      <w:pPr>
        <w:ind w:left="5377" w:hanging="180"/>
      </w:pPr>
    </w:lvl>
    <w:lvl w:ilvl="6" w:tplc="0413000F" w:tentative="1">
      <w:start w:val="1"/>
      <w:numFmt w:val="decimal"/>
      <w:lvlText w:val="%7."/>
      <w:lvlJc w:val="left"/>
      <w:pPr>
        <w:ind w:left="6097" w:hanging="360"/>
      </w:pPr>
    </w:lvl>
    <w:lvl w:ilvl="7" w:tplc="04130019" w:tentative="1">
      <w:start w:val="1"/>
      <w:numFmt w:val="lowerLetter"/>
      <w:lvlText w:val="%8."/>
      <w:lvlJc w:val="left"/>
      <w:pPr>
        <w:ind w:left="6817" w:hanging="360"/>
      </w:pPr>
    </w:lvl>
    <w:lvl w:ilvl="8" w:tplc="0413001B" w:tentative="1">
      <w:start w:val="1"/>
      <w:numFmt w:val="lowerRoman"/>
      <w:lvlText w:val="%9."/>
      <w:lvlJc w:val="right"/>
      <w:pPr>
        <w:ind w:left="7537" w:hanging="180"/>
      </w:pPr>
    </w:lvl>
  </w:abstractNum>
  <w:abstractNum w:abstractNumId="1" w15:restartNumberingAfterBreak="0">
    <w:nsid w:val="0AA163AA"/>
    <w:multiLevelType w:val="hybridMultilevel"/>
    <w:tmpl w:val="BED80FD4"/>
    <w:lvl w:ilvl="0" w:tplc="49663662">
      <w:start w:val="2"/>
      <w:numFmt w:val="upperRoman"/>
      <w:lvlText w:val="%1."/>
      <w:lvlJc w:val="left"/>
      <w:pPr>
        <w:ind w:left="2271" w:hanging="720"/>
      </w:pPr>
      <w:rPr>
        <w:rFonts w:hint="default"/>
      </w:rPr>
    </w:lvl>
    <w:lvl w:ilvl="1" w:tplc="04130019" w:tentative="1">
      <w:start w:val="1"/>
      <w:numFmt w:val="lowerLetter"/>
      <w:lvlText w:val="%2."/>
      <w:lvlJc w:val="left"/>
      <w:pPr>
        <w:ind w:left="2631" w:hanging="360"/>
      </w:pPr>
    </w:lvl>
    <w:lvl w:ilvl="2" w:tplc="0413001B" w:tentative="1">
      <w:start w:val="1"/>
      <w:numFmt w:val="lowerRoman"/>
      <w:lvlText w:val="%3."/>
      <w:lvlJc w:val="right"/>
      <w:pPr>
        <w:ind w:left="3351" w:hanging="180"/>
      </w:pPr>
    </w:lvl>
    <w:lvl w:ilvl="3" w:tplc="0413000F" w:tentative="1">
      <w:start w:val="1"/>
      <w:numFmt w:val="decimal"/>
      <w:lvlText w:val="%4."/>
      <w:lvlJc w:val="left"/>
      <w:pPr>
        <w:ind w:left="4071" w:hanging="360"/>
      </w:pPr>
    </w:lvl>
    <w:lvl w:ilvl="4" w:tplc="04130019" w:tentative="1">
      <w:start w:val="1"/>
      <w:numFmt w:val="lowerLetter"/>
      <w:lvlText w:val="%5."/>
      <w:lvlJc w:val="left"/>
      <w:pPr>
        <w:ind w:left="4791" w:hanging="360"/>
      </w:pPr>
    </w:lvl>
    <w:lvl w:ilvl="5" w:tplc="0413001B" w:tentative="1">
      <w:start w:val="1"/>
      <w:numFmt w:val="lowerRoman"/>
      <w:lvlText w:val="%6."/>
      <w:lvlJc w:val="right"/>
      <w:pPr>
        <w:ind w:left="5511" w:hanging="180"/>
      </w:pPr>
    </w:lvl>
    <w:lvl w:ilvl="6" w:tplc="0413000F" w:tentative="1">
      <w:start w:val="1"/>
      <w:numFmt w:val="decimal"/>
      <w:lvlText w:val="%7."/>
      <w:lvlJc w:val="left"/>
      <w:pPr>
        <w:ind w:left="6231" w:hanging="360"/>
      </w:pPr>
    </w:lvl>
    <w:lvl w:ilvl="7" w:tplc="04130019" w:tentative="1">
      <w:start w:val="1"/>
      <w:numFmt w:val="lowerLetter"/>
      <w:lvlText w:val="%8."/>
      <w:lvlJc w:val="left"/>
      <w:pPr>
        <w:ind w:left="6951" w:hanging="360"/>
      </w:pPr>
    </w:lvl>
    <w:lvl w:ilvl="8" w:tplc="0413001B" w:tentative="1">
      <w:start w:val="1"/>
      <w:numFmt w:val="lowerRoman"/>
      <w:lvlText w:val="%9."/>
      <w:lvlJc w:val="right"/>
      <w:pPr>
        <w:ind w:left="7671" w:hanging="180"/>
      </w:pPr>
    </w:lvl>
  </w:abstractNum>
  <w:abstractNum w:abstractNumId="2" w15:restartNumberingAfterBreak="0">
    <w:nsid w:val="13170CF2"/>
    <w:multiLevelType w:val="hybridMultilevel"/>
    <w:tmpl w:val="2FCC22B4"/>
    <w:lvl w:ilvl="0" w:tplc="0004EA5A">
      <w:start w:val="16"/>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 w15:restartNumberingAfterBreak="0">
    <w:nsid w:val="13D61A68"/>
    <w:multiLevelType w:val="hybridMultilevel"/>
    <w:tmpl w:val="D542D3BC"/>
    <w:lvl w:ilvl="0" w:tplc="788AD5E2">
      <w:start w:val="1"/>
      <w:numFmt w:val="upperRoman"/>
      <w:lvlText w:val="%1."/>
      <w:lvlJc w:val="left"/>
      <w:pPr>
        <w:ind w:left="720" w:hanging="720"/>
      </w:pPr>
      <w:rPr>
        <w:rFonts w:hint="default"/>
        <w:color w:val="006FC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8287DD6"/>
    <w:multiLevelType w:val="hybridMultilevel"/>
    <w:tmpl w:val="AE0A2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64730A"/>
    <w:multiLevelType w:val="hybridMultilevel"/>
    <w:tmpl w:val="13364880"/>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A485F8E"/>
    <w:multiLevelType w:val="hybridMultilevel"/>
    <w:tmpl w:val="2ABA88A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104783"/>
    <w:multiLevelType w:val="hybridMultilevel"/>
    <w:tmpl w:val="81C034F4"/>
    <w:lvl w:ilvl="0" w:tplc="D31C5910">
      <w:start w:val="1"/>
      <w:numFmt w:val="upperLetter"/>
      <w:lvlText w:val="%1."/>
      <w:lvlJc w:val="left"/>
      <w:pPr>
        <w:ind w:left="644" w:hanging="360"/>
      </w:pPr>
      <w:rPr>
        <w:rFonts w:hint="default"/>
      </w:rPr>
    </w:lvl>
    <w:lvl w:ilvl="1" w:tplc="04130015">
      <w:start w:val="1"/>
      <w:numFmt w:val="upp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7048EE"/>
    <w:multiLevelType w:val="hybridMultilevel"/>
    <w:tmpl w:val="1C9AA8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013E54"/>
    <w:multiLevelType w:val="hybridMultilevel"/>
    <w:tmpl w:val="D29083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A77585"/>
    <w:multiLevelType w:val="hybridMultilevel"/>
    <w:tmpl w:val="7784A662"/>
    <w:lvl w:ilvl="0" w:tplc="04130005">
      <w:start w:val="1"/>
      <w:numFmt w:val="bullet"/>
      <w:lvlText w:val=""/>
      <w:lvlJc w:val="left"/>
      <w:pPr>
        <w:ind w:left="720" w:hanging="360"/>
      </w:pPr>
      <w:rPr>
        <w:rFonts w:ascii="Wingdings" w:hAnsi="Wingdings"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7B1DB7"/>
    <w:multiLevelType w:val="hybridMultilevel"/>
    <w:tmpl w:val="4282D24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C434D5"/>
    <w:multiLevelType w:val="hybridMultilevel"/>
    <w:tmpl w:val="7ACC7802"/>
    <w:lvl w:ilvl="0" w:tplc="8C74A536">
      <w:numFmt w:val="bullet"/>
      <w:lvlText w:val="-"/>
      <w:lvlJc w:val="left"/>
      <w:pPr>
        <w:ind w:left="720" w:hanging="360"/>
      </w:pPr>
      <w:rPr>
        <w:rFonts w:ascii="Calibri" w:eastAsia="Calibri" w:hAnsi="Calibri" w:cs="Calibri" w:hint="default"/>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2E25CF1"/>
    <w:multiLevelType w:val="hybridMultilevel"/>
    <w:tmpl w:val="7BAC102E"/>
    <w:lvl w:ilvl="0" w:tplc="6E82D4FC">
      <w:start w:val="1"/>
      <w:numFmt w:val="upperRoman"/>
      <w:lvlText w:val="%1."/>
      <w:lvlJc w:val="left"/>
      <w:pPr>
        <w:ind w:left="831" w:hanging="720"/>
      </w:pPr>
      <w:rPr>
        <w:rFonts w:hint="default"/>
      </w:rPr>
    </w:lvl>
    <w:lvl w:ilvl="1" w:tplc="04130019" w:tentative="1">
      <w:start w:val="1"/>
      <w:numFmt w:val="lowerLetter"/>
      <w:lvlText w:val="%2."/>
      <w:lvlJc w:val="left"/>
      <w:pPr>
        <w:ind w:left="1191" w:hanging="360"/>
      </w:pPr>
    </w:lvl>
    <w:lvl w:ilvl="2" w:tplc="0413001B" w:tentative="1">
      <w:start w:val="1"/>
      <w:numFmt w:val="lowerRoman"/>
      <w:lvlText w:val="%3."/>
      <w:lvlJc w:val="right"/>
      <w:pPr>
        <w:ind w:left="1911" w:hanging="180"/>
      </w:pPr>
    </w:lvl>
    <w:lvl w:ilvl="3" w:tplc="0413000F" w:tentative="1">
      <w:start w:val="1"/>
      <w:numFmt w:val="decimal"/>
      <w:lvlText w:val="%4."/>
      <w:lvlJc w:val="left"/>
      <w:pPr>
        <w:ind w:left="2631" w:hanging="360"/>
      </w:pPr>
    </w:lvl>
    <w:lvl w:ilvl="4" w:tplc="04130019" w:tentative="1">
      <w:start w:val="1"/>
      <w:numFmt w:val="lowerLetter"/>
      <w:lvlText w:val="%5."/>
      <w:lvlJc w:val="left"/>
      <w:pPr>
        <w:ind w:left="3351" w:hanging="360"/>
      </w:pPr>
    </w:lvl>
    <w:lvl w:ilvl="5" w:tplc="0413001B" w:tentative="1">
      <w:start w:val="1"/>
      <w:numFmt w:val="lowerRoman"/>
      <w:lvlText w:val="%6."/>
      <w:lvlJc w:val="right"/>
      <w:pPr>
        <w:ind w:left="4071" w:hanging="180"/>
      </w:pPr>
    </w:lvl>
    <w:lvl w:ilvl="6" w:tplc="0413000F" w:tentative="1">
      <w:start w:val="1"/>
      <w:numFmt w:val="decimal"/>
      <w:lvlText w:val="%7."/>
      <w:lvlJc w:val="left"/>
      <w:pPr>
        <w:ind w:left="4791" w:hanging="360"/>
      </w:pPr>
    </w:lvl>
    <w:lvl w:ilvl="7" w:tplc="04130019" w:tentative="1">
      <w:start w:val="1"/>
      <w:numFmt w:val="lowerLetter"/>
      <w:lvlText w:val="%8."/>
      <w:lvlJc w:val="left"/>
      <w:pPr>
        <w:ind w:left="5511" w:hanging="360"/>
      </w:pPr>
    </w:lvl>
    <w:lvl w:ilvl="8" w:tplc="0413001B" w:tentative="1">
      <w:start w:val="1"/>
      <w:numFmt w:val="lowerRoman"/>
      <w:lvlText w:val="%9."/>
      <w:lvlJc w:val="right"/>
      <w:pPr>
        <w:ind w:left="6231" w:hanging="180"/>
      </w:pPr>
    </w:lvl>
  </w:abstractNum>
  <w:abstractNum w:abstractNumId="14" w15:restartNumberingAfterBreak="0">
    <w:nsid w:val="563C7361"/>
    <w:multiLevelType w:val="hybridMultilevel"/>
    <w:tmpl w:val="2D4C187A"/>
    <w:lvl w:ilvl="0" w:tplc="04130001">
      <w:start w:val="1"/>
      <w:numFmt w:val="bullet"/>
      <w:lvlText w:val=""/>
      <w:lvlJc w:val="left"/>
      <w:pPr>
        <w:ind w:left="1431" w:hanging="360"/>
      </w:pPr>
      <w:rPr>
        <w:rFonts w:ascii="Symbol" w:hAnsi="Symbol" w:hint="default"/>
      </w:rPr>
    </w:lvl>
    <w:lvl w:ilvl="1" w:tplc="04130003">
      <w:start w:val="1"/>
      <w:numFmt w:val="bullet"/>
      <w:lvlText w:val="o"/>
      <w:lvlJc w:val="left"/>
      <w:pPr>
        <w:ind w:left="2151" w:hanging="360"/>
      </w:pPr>
      <w:rPr>
        <w:rFonts w:ascii="Courier New" w:hAnsi="Courier New" w:cs="Courier New" w:hint="default"/>
      </w:rPr>
    </w:lvl>
    <w:lvl w:ilvl="2" w:tplc="04130005" w:tentative="1">
      <w:start w:val="1"/>
      <w:numFmt w:val="bullet"/>
      <w:lvlText w:val=""/>
      <w:lvlJc w:val="left"/>
      <w:pPr>
        <w:ind w:left="2871" w:hanging="360"/>
      </w:pPr>
      <w:rPr>
        <w:rFonts w:ascii="Wingdings" w:hAnsi="Wingdings" w:hint="default"/>
      </w:rPr>
    </w:lvl>
    <w:lvl w:ilvl="3" w:tplc="04130001" w:tentative="1">
      <w:start w:val="1"/>
      <w:numFmt w:val="bullet"/>
      <w:lvlText w:val=""/>
      <w:lvlJc w:val="left"/>
      <w:pPr>
        <w:ind w:left="3591" w:hanging="360"/>
      </w:pPr>
      <w:rPr>
        <w:rFonts w:ascii="Symbol" w:hAnsi="Symbol" w:hint="default"/>
      </w:rPr>
    </w:lvl>
    <w:lvl w:ilvl="4" w:tplc="04130003" w:tentative="1">
      <w:start w:val="1"/>
      <w:numFmt w:val="bullet"/>
      <w:lvlText w:val="o"/>
      <w:lvlJc w:val="left"/>
      <w:pPr>
        <w:ind w:left="4311" w:hanging="360"/>
      </w:pPr>
      <w:rPr>
        <w:rFonts w:ascii="Courier New" w:hAnsi="Courier New" w:cs="Courier New" w:hint="default"/>
      </w:rPr>
    </w:lvl>
    <w:lvl w:ilvl="5" w:tplc="04130005" w:tentative="1">
      <w:start w:val="1"/>
      <w:numFmt w:val="bullet"/>
      <w:lvlText w:val=""/>
      <w:lvlJc w:val="left"/>
      <w:pPr>
        <w:ind w:left="5031" w:hanging="360"/>
      </w:pPr>
      <w:rPr>
        <w:rFonts w:ascii="Wingdings" w:hAnsi="Wingdings" w:hint="default"/>
      </w:rPr>
    </w:lvl>
    <w:lvl w:ilvl="6" w:tplc="04130001" w:tentative="1">
      <w:start w:val="1"/>
      <w:numFmt w:val="bullet"/>
      <w:lvlText w:val=""/>
      <w:lvlJc w:val="left"/>
      <w:pPr>
        <w:ind w:left="5751" w:hanging="360"/>
      </w:pPr>
      <w:rPr>
        <w:rFonts w:ascii="Symbol" w:hAnsi="Symbol" w:hint="default"/>
      </w:rPr>
    </w:lvl>
    <w:lvl w:ilvl="7" w:tplc="04130003" w:tentative="1">
      <w:start w:val="1"/>
      <w:numFmt w:val="bullet"/>
      <w:lvlText w:val="o"/>
      <w:lvlJc w:val="left"/>
      <w:pPr>
        <w:ind w:left="6471" w:hanging="360"/>
      </w:pPr>
      <w:rPr>
        <w:rFonts w:ascii="Courier New" w:hAnsi="Courier New" w:cs="Courier New" w:hint="default"/>
      </w:rPr>
    </w:lvl>
    <w:lvl w:ilvl="8" w:tplc="04130005" w:tentative="1">
      <w:start w:val="1"/>
      <w:numFmt w:val="bullet"/>
      <w:lvlText w:val=""/>
      <w:lvlJc w:val="left"/>
      <w:pPr>
        <w:ind w:left="7191" w:hanging="360"/>
      </w:pPr>
      <w:rPr>
        <w:rFonts w:ascii="Wingdings" w:hAnsi="Wingdings" w:hint="default"/>
      </w:rPr>
    </w:lvl>
  </w:abstractNum>
  <w:abstractNum w:abstractNumId="15" w15:restartNumberingAfterBreak="0">
    <w:nsid w:val="58C7189E"/>
    <w:multiLevelType w:val="hybridMultilevel"/>
    <w:tmpl w:val="0E94B81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F4349B"/>
    <w:multiLevelType w:val="hybridMultilevel"/>
    <w:tmpl w:val="B8923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260631"/>
    <w:multiLevelType w:val="hybridMultilevel"/>
    <w:tmpl w:val="65F8489C"/>
    <w:lvl w:ilvl="0" w:tplc="FBD4BA4E">
      <w:start w:val="1"/>
      <w:numFmt w:val="upperLetter"/>
      <w:lvlText w:val="%1."/>
      <w:lvlJc w:val="left"/>
      <w:pPr>
        <w:ind w:left="381" w:hanging="255"/>
      </w:pPr>
      <w:rPr>
        <w:rFonts w:ascii="Verdana" w:eastAsia="Verdana" w:hAnsi="Verdana" w:cs="Verdana" w:hint="default"/>
        <w:b/>
        <w:bCs/>
        <w:i w:val="0"/>
        <w:iCs w:val="0"/>
        <w:spacing w:val="-1"/>
        <w:w w:val="100"/>
        <w:sz w:val="18"/>
        <w:szCs w:val="18"/>
      </w:rPr>
    </w:lvl>
    <w:lvl w:ilvl="1" w:tplc="C28852D4">
      <w:start w:val="1"/>
      <w:numFmt w:val="decimal"/>
      <w:lvlText w:val="%2."/>
      <w:lvlJc w:val="left"/>
      <w:pPr>
        <w:ind w:left="381" w:hanging="255"/>
      </w:pPr>
      <w:rPr>
        <w:rFonts w:ascii="Verdana" w:eastAsia="Verdana" w:hAnsi="Verdana" w:cs="Verdana" w:hint="default"/>
        <w:b/>
        <w:bCs/>
        <w:i/>
        <w:iCs/>
        <w:w w:val="100"/>
        <w:sz w:val="18"/>
        <w:szCs w:val="18"/>
        <w:u w:val="single" w:color="000000"/>
      </w:rPr>
    </w:lvl>
    <w:lvl w:ilvl="2" w:tplc="02C8266C">
      <w:start w:val="1"/>
      <w:numFmt w:val="lowerLetter"/>
      <w:lvlText w:val="%3."/>
      <w:lvlJc w:val="left"/>
      <w:pPr>
        <w:ind w:left="364" w:hanging="225"/>
      </w:pPr>
      <w:rPr>
        <w:rFonts w:ascii="Verdana" w:eastAsia="Verdana" w:hAnsi="Verdana" w:cs="Verdana" w:hint="default"/>
        <w:b w:val="0"/>
        <w:bCs w:val="0"/>
        <w:i/>
        <w:iCs/>
        <w:spacing w:val="-1"/>
        <w:w w:val="100"/>
        <w:sz w:val="18"/>
        <w:szCs w:val="18"/>
      </w:rPr>
    </w:lvl>
    <w:lvl w:ilvl="3" w:tplc="68A01F34">
      <w:numFmt w:val="bullet"/>
      <w:lvlText w:val=""/>
      <w:lvlJc w:val="left"/>
      <w:pPr>
        <w:ind w:left="846" w:hanging="360"/>
      </w:pPr>
      <w:rPr>
        <w:rFonts w:ascii="Symbol" w:eastAsia="Symbol" w:hAnsi="Symbol" w:cs="Symbol" w:hint="default"/>
        <w:b w:val="0"/>
        <w:bCs w:val="0"/>
        <w:i w:val="0"/>
        <w:iCs w:val="0"/>
        <w:w w:val="100"/>
        <w:sz w:val="18"/>
        <w:szCs w:val="18"/>
      </w:rPr>
    </w:lvl>
    <w:lvl w:ilvl="4" w:tplc="587857A6">
      <w:numFmt w:val="bullet"/>
      <w:lvlText w:val="•"/>
      <w:lvlJc w:val="left"/>
      <w:pPr>
        <w:ind w:left="3006" w:hanging="360"/>
      </w:pPr>
      <w:rPr>
        <w:rFonts w:hint="default"/>
      </w:rPr>
    </w:lvl>
    <w:lvl w:ilvl="5" w:tplc="02909178">
      <w:numFmt w:val="bullet"/>
      <w:lvlText w:val="•"/>
      <w:lvlJc w:val="left"/>
      <w:pPr>
        <w:ind w:left="4089" w:hanging="360"/>
      </w:pPr>
      <w:rPr>
        <w:rFonts w:hint="default"/>
      </w:rPr>
    </w:lvl>
    <w:lvl w:ilvl="6" w:tplc="3E00D0AC">
      <w:numFmt w:val="bullet"/>
      <w:lvlText w:val="•"/>
      <w:lvlJc w:val="left"/>
      <w:pPr>
        <w:ind w:left="5173" w:hanging="360"/>
      </w:pPr>
      <w:rPr>
        <w:rFonts w:hint="default"/>
      </w:rPr>
    </w:lvl>
    <w:lvl w:ilvl="7" w:tplc="069C03D8">
      <w:numFmt w:val="bullet"/>
      <w:lvlText w:val="•"/>
      <w:lvlJc w:val="left"/>
      <w:pPr>
        <w:ind w:left="6256" w:hanging="360"/>
      </w:pPr>
      <w:rPr>
        <w:rFonts w:hint="default"/>
      </w:rPr>
    </w:lvl>
    <w:lvl w:ilvl="8" w:tplc="F8240DB8">
      <w:numFmt w:val="bullet"/>
      <w:lvlText w:val="•"/>
      <w:lvlJc w:val="left"/>
      <w:pPr>
        <w:ind w:left="7339" w:hanging="360"/>
      </w:pPr>
      <w:rPr>
        <w:rFonts w:hint="default"/>
      </w:rPr>
    </w:lvl>
  </w:abstractNum>
  <w:abstractNum w:abstractNumId="18" w15:restartNumberingAfterBreak="0">
    <w:nsid w:val="723A5BC9"/>
    <w:multiLevelType w:val="hybridMultilevel"/>
    <w:tmpl w:val="FA6CA822"/>
    <w:lvl w:ilvl="0" w:tplc="788AD5E2">
      <w:start w:val="1"/>
      <w:numFmt w:val="upperRoman"/>
      <w:lvlText w:val="%1."/>
      <w:lvlJc w:val="left"/>
      <w:pPr>
        <w:ind w:left="720" w:hanging="720"/>
      </w:pPr>
      <w:rPr>
        <w:rFonts w:hint="default"/>
        <w:color w:val="006FC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ADD42CF"/>
    <w:multiLevelType w:val="hybridMultilevel"/>
    <w:tmpl w:val="8174D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D642702"/>
    <w:multiLevelType w:val="hybridMultilevel"/>
    <w:tmpl w:val="5A62F266"/>
    <w:lvl w:ilvl="0" w:tplc="04130001">
      <w:start w:val="1"/>
      <w:numFmt w:val="bullet"/>
      <w:lvlText w:val=""/>
      <w:lvlJc w:val="left"/>
      <w:pPr>
        <w:ind w:left="720" w:hanging="360"/>
      </w:pPr>
      <w:rPr>
        <w:rFonts w:ascii="Symbol" w:hAnsi="Symbol"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10130499">
    <w:abstractNumId w:val="17"/>
  </w:num>
  <w:num w:numId="2" w16cid:durableId="1904873297">
    <w:abstractNumId w:val="16"/>
  </w:num>
  <w:num w:numId="3" w16cid:durableId="882250110">
    <w:abstractNumId w:val="13"/>
  </w:num>
  <w:num w:numId="4" w16cid:durableId="1127893530">
    <w:abstractNumId w:val="1"/>
  </w:num>
  <w:num w:numId="5" w16cid:durableId="76054262">
    <w:abstractNumId w:val="3"/>
  </w:num>
  <w:num w:numId="6" w16cid:durableId="322322424">
    <w:abstractNumId w:val="18"/>
  </w:num>
  <w:num w:numId="7" w16cid:durableId="1192646118">
    <w:abstractNumId w:val="0"/>
  </w:num>
  <w:num w:numId="8" w16cid:durableId="810900440">
    <w:abstractNumId w:val="12"/>
  </w:num>
  <w:num w:numId="9" w16cid:durableId="863979448">
    <w:abstractNumId w:val="10"/>
  </w:num>
  <w:num w:numId="10" w16cid:durableId="970131351">
    <w:abstractNumId w:val="15"/>
  </w:num>
  <w:num w:numId="11" w16cid:durableId="909847941">
    <w:abstractNumId w:val="19"/>
  </w:num>
  <w:num w:numId="12" w16cid:durableId="1107389587">
    <w:abstractNumId w:val="20"/>
  </w:num>
  <w:num w:numId="13" w16cid:durableId="1953786468">
    <w:abstractNumId w:val="8"/>
  </w:num>
  <w:num w:numId="14" w16cid:durableId="213003389">
    <w:abstractNumId w:val="14"/>
  </w:num>
  <w:num w:numId="15" w16cid:durableId="805665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2278716">
    <w:abstractNumId w:val="4"/>
  </w:num>
  <w:num w:numId="17" w16cid:durableId="820584568">
    <w:abstractNumId w:val="9"/>
  </w:num>
  <w:num w:numId="18" w16cid:durableId="102458239">
    <w:abstractNumId w:val="7"/>
  </w:num>
  <w:num w:numId="19" w16cid:durableId="1882745917">
    <w:abstractNumId w:val="6"/>
  </w:num>
  <w:num w:numId="20" w16cid:durableId="1875727417">
    <w:abstractNumId w:val="2"/>
  </w:num>
  <w:num w:numId="21" w16cid:durableId="573049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DB"/>
    <w:rsid w:val="000262F8"/>
    <w:rsid w:val="0005080A"/>
    <w:rsid w:val="00071ECA"/>
    <w:rsid w:val="000A7344"/>
    <w:rsid w:val="000D2880"/>
    <w:rsid w:val="001257A7"/>
    <w:rsid w:val="001C0253"/>
    <w:rsid w:val="001D1B96"/>
    <w:rsid w:val="001F354B"/>
    <w:rsid w:val="001F5D18"/>
    <w:rsid w:val="00286D43"/>
    <w:rsid w:val="00287AE5"/>
    <w:rsid w:val="002B656F"/>
    <w:rsid w:val="003B54D0"/>
    <w:rsid w:val="00492D09"/>
    <w:rsid w:val="004B0C6B"/>
    <w:rsid w:val="004B3CB8"/>
    <w:rsid w:val="004E57DB"/>
    <w:rsid w:val="0051222B"/>
    <w:rsid w:val="00565EE8"/>
    <w:rsid w:val="005F17DF"/>
    <w:rsid w:val="00620F89"/>
    <w:rsid w:val="00671E25"/>
    <w:rsid w:val="00692A62"/>
    <w:rsid w:val="006B20D4"/>
    <w:rsid w:val="006C490E"/>
    <w:rsid w:val="007156F8"/>
    <w:rsid w:val="00774F00"/>
    <w:rsid w:val="007A58E5"/>
    <w:rsid w:val="007C12A2"/>
    <w:rsid w:val="008059B5"/>
    <w:rsid w:val="00811FEE"/>
    <w:rsid w:val="00886E0E"/>
    <w:rsid w:val="008C78F2"/>
    <w:rsid w:val="008E45B6"/>
    <w:rsid w:val="009043C2"/>
    <w:rsid w:val="00A05A71"/>
    <w:rsid w:val="00A37BCD"/>
    <w:rsid w:val="00A761A3"/>
    <w:rsid w:val="00AE5E08"/>
    <w:rsid w:val="00AF01F0"/>
    <w:rsid w:val="00B34F7A"/>
    <w:rsid w:val="00B37DEF"/>
    <w:rsid w:val="00B76429"/>
    <w:rsid w:val="00C33FCA"/>
    <w:rsid w:val="00C414DD"/>
    <w:rsid w:val="00C4471B"/>
    <w:rsid w:val="00C51B81"/>
    <w:rsid w:val="00C60247"/>
    <w:rsid w:val="00C764A2"/>
    <w:rsid w:val="00D17AF5"/>
    <w:rsid w:val="00E26D9A"/>
    <w:rsid w:val="00E8431A"/>
    <w:rsid w:val="00E9522B"/>
    <w:rsid w:val="00ED1A13"/>
    <w:rsid w:val="00ED6A0B"/>
    <w:rsid w:val="00EE59F3"/>
    <w:rsid w:val="00F0530C"/>
    <w:rsid w:val="00F31D82"/>
    <w:rsid w:val="00F4525D"/>
    <w:rsid w:val="00FC00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5784E"/>
  <w15:docId w15:val="{3C4ABD1B-4E25-4FC1-9D84-68DB0388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96"/>
    <w:rPr>
      <w:rFonts w:ascii="Verdana" w:eastAsia="Verdana" w:hAnsi="Verdana" w:cs="Verdana"/>
    </w:rPr>
  </w:style>
  <w:style w:type="paragraph" w:styleId="Heading1">
    <w:name w:val="heading 1"/>
    <w:basedOn w:val="Normal"/>
    <w:uiPriority w:val="9"/>
    <w:qFormat/>
    <w:pPr>
      <w:ind w:left="111"/>
      <w:outlineLvl w:val="0"/>
    </w:pPr>
    <w:rPr>
      <w:b/>
      <w:bCs/>
      <w:sz w:val="24"/>
      <w:szCs w:val="24"/>
    </w:rPr>
  </w:style>
  <w:style w:type="paragraph" w:styleId="Heading2">
    <w:name w:val="heading 2"/>
    <w:basedOn w:val="Normal"/>
    <w:link w:val="Heading2Char"/>
    <w:uiPriority w:val="9"/>
    <w:unhideWhenUsed/>
    <w:qFormat/>
    <w:pPr>
      <w:ind w:left="378" w:hanging="256"/>
      <w:outlineLvl w:val="1"/>
    </w:pPr>
    <w:rPr>
      <w:b/>
      <w:bCs/>
      <w:sz w:val="18"/>
      <w:szCs w:val="18"/>
      <w:u w:val="single" w:color="000000"/>
    </w:rPr>
  </w:style>
  <w:style w:type="paragraph" w:styleId="Heading3">
    <w:name w:val="heading 3"/>
    <w:basedOn w:val="Normal"/>
    <w:uiPriority w:val="9"/>
    <w:unhideWhenUsed/>
    <w:qFormat/>
    <w:pPr>
      <w:ind w:left="381" w:hanging="256"/>
      <w:jc w:val="both"/>
      <w:outlineLvl w:val="2"/>
    </w:pPr>
    <w:rPr>
      <w:b/>
      <w:bCs/>
      <w:i/>
      <w:i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8"/>
      <w:szCs w:val="18"/>
    </w:rPr>
  </w:style>
  <w:style w:type="paragraph" w:styleId="Title">
    <w:name w:val="Title"/>
    <w:basedOn w:val="Normal"/>
    <w:uiPriority w:val="10"/>
    <w:qFormat/>
    <w:pPr>
      <w:ind w:left="1700" w:right="1738"/>
      <w:jc w:val="center"/>
    </w:pPr>
    <w:rPr>
      <w:rFonts w:ascii="Calibri" w:eastAsia="Calibri" w:hAnsi="Calibri" w:cs="Calibri"/>
      <w:b/>
      <w:bCs/>
      <w:sz w:val="32"/>
      <w:szCs w:val="32"/>
    </w:rPr>
  </w:style>
  <w:style w:type="paragraph" w:styleId="ListParagraph">
    <w:name w:val="List Paragraph"/>
    <w:aliases w:val="Bullet Points,Farbige Liste - Akzent 11,Dot pt,F5 List Paragraph,List Paragraph1,No Spacing1,List Paragraph Char Char Char,Indicator Text,Numbered Para 1,Bullet 1,Párrafo de lista,MAIN CONTENT,Recommendation,List Paragraph2,Normal numbere"/>
    <w:basedOn w:val="Normal"/>
    <w:link w:val="ListParagraphChar"/>
    <w:uiPriority w:val="34"/>
    <w:qFormat/>
    <w:pPr>
      <w:ind w:left="381" w:hanging="256"/>
    </w:pPr>
  </w:style>
  <w:style w:type="paragraph" w:customStyle="1" w:styleId="TableParagraph">
    <w:name w:val="Table Paragraph"/>
    <w:basedOn w:val="Normal"/>
    <w:uiPriority w:val="1"/>
    <w:qFormat/>
    <w:pPr>
      <w:spacing w:before="10" w:line="209" w:lineRule="exact"/>
      <w:ind w:left="108"/>
    </w:pPr>
  </w:style>
  <w:style w:type="character" w:styleId="Hyperlink">
    <w:name w:val="Hyperlink"/>
    <w:basedOn w:val="DefaultParagraphFont"/>
    <w:uiPriority w:val="99"/>
    <w:unhideWhenUsed/>
    <w:rsid w:val="001F5D18"/>
    <w:rPr>
      <w:color w:val="0000FF" w:themeColor="hyperlink"/>
      <w:u w:val="single"/>
    </w:rPr>
  </w:style>
  <w:style w:type="character" w:styleId="UnresolvedMention">
    <w:name w:val="Unresolved Mention"/>
    <w:basedOn w:val="DefaultParagraphFont"/>
    <w:uiPriority w:val="99"/>
    <w:semiHidden/>
    <w:unhideWhenUsed/>
    <w:rsid w:val="001F5D18"/>
    <w:rPr>
      <w:color w:val="605E5C"/>
      <w:shd w:val="clear" w:color="auto" w:fill="E1DFDD"/>
    </w:rPr>
  </w:style>
  <w:style w:type="character" w:styleId="CommentReference">
    <w:name w:val="annotation reference"/>
    <w:basedOn w:val="DefaultParagraphFont"/>
    <w:uiPriority w:val="99"/>
    <w:semiHidden/>
    <w:unhideWhenUsed/>
    <w:rsid w:val="0005080A"/>
    <w:rPr>
      <w:sz w:val="16"/>
      <w:szCs w:val="16"/>
    </w:rPr>
  </w:style>
  <w:style w:type="paragraph" w:styleId="CommentText">
    <w:name w:val="annotation text"/>
    <w:basedOn w:val="Normal"/>
    <w:link w:val="CommentTextChar"/>
    <w:uiPriority w:val="99"/>
    <w:semiHidden/>
    <w:unhideWhenUsed/>
    <w:rsid w:val="0005080A"/>
    <w:rPr>
      <w:sz w:val="20"/>
      <w:szCs w:val="20"/>
    </w:rPr>
  </w:style>
  <w:style w:type="character" w:customStyle="1" w:styleId="CommentTextChar">
    <w:name w:val="Comment Text Char"/>
    <w:basedOn w:val="DefaultParagraphFont"/>
    <w:link w:val="CommentText"/>
    <w:uiPriority w:val="99"/>
    <w:semiHidden/>
    <w:rsid w:val="0005080A"/>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05080A"/>
    <w:rPr>
      <w:b/>
      <w:bCs/>
    </w:rPr>
  </w:style>
  <w:style w:type="character" w:customStyle="1" w:styleId="CommentSubjectChar">
    <w:name w:val="Comment Subject Char"/>
    <w:basedOn w:val="CommentTextChar"/>
    <w:link w:val="CommentSubject"/>
    <w:uiPriority w:val="99"/>
    <w:semiHidden/>
    <w:rsid w:val="0005080A"/>
    <w:rPr>
      <w:rFonts w:ascii="Verdana" w:eastAsia="Verdana" w:hAnsi="Verdana" w:cs="Verdana"/>
      <w:b/>
      <w:bCs/>
      <w:sz w:val="20"/>
      <w:szCs w:val="20"/>
    </w:rPr>
  </w:style>
  <w:style w:type="character" w:styleId="FollowedHyperlink">
    <w:name w:val="FollowedHyperlink"/>
    <w:basedOn w:val="DefaultParagraphFont"/>
    <w:uiPriority w:val="99"/>
    <w:semiHidden/>
    <w:unhideWhenUsed/>
    <w:rsid w:val="007A58E5"/>
    <w:rPr>
      <w:color w:val="800080" w:themeColor="followedHyperlink"/>
      <w:u w:val="single"/>
    </w:rPr>
  </w:style>
  <w:style w:type="character" w:customStyle="1" w:styleId="Heading2Char">
    <w:name w:val="Heading 2 Char"/>
    <w:basedOn w:val="DefaultParagraphFont"/>
    <w:link w:val="Heading2"/>
    <w:uiPriority w:val="9"/>
    <w:rsid w:val="00286D43"/>
    <w:rPr>
      <w:rFonts w:ascii="Verdana" w:eastAsia="Verdana" w:hAnsi="Verdana" w:cs="Verdana"/>
      <w:b/>
      <w:bCs/>
      <w:sz w:val="18"/>
      <w:szCs w:val="18"/>
      <w:u w:val="single" w:color="000000"/>
    </w:rPr>
  </w:style>
  <w:style w:type="character" w:styleId="IntenseReference">
    <w:name w:val="Intense Reference"/>
    <w:basedOn w:val="DefaultParagraphFont"/>
    <w:uiPriority w:val="32"/>
    <w:qFormat/>
    <w:rsid w:val="00286D43"/>
    <w:rPr>
      <w:b/>
      <w:bCs/>
      <w:smallCaps/>
      <w:u w:val="single"/>
    </w:rPr>
  </w:style>
  <w:style w:type="character" w:customStyle="1" w:styleId="ListParagraphChar">
    <w:name w:val="List Paragraph Char"/>
    <w:aliases w:val="Bullet Points Char,Farbige Liste - Akzent 11 Char,Dot pt Char,F5 List Paragraph Char,List Paragraph1 Char,No Spacing1 Char,List Paragraph Char Char Char Char,Indicator Text Char,Numbered Para 1 Char,Bullet 1 Char,MAIN CONTENT Char"/>
    <w:basedOn w:val="DefaultParagraphFont"/>
    <w:link w:val="ListParagraph"/>
    <w:uiPriority w:val="34"/>
    <w:qFormat/>
    <w:locked/>
    <w:rsid w:val="00286D43"/>
    <w:rPr>
      <w:rFonts w:ascii="Verdana" w:eastAsia="Verdana" w:hAnsi="Verdana" w:cs="Verdana"/>
    </w:rPr>
  </w:style>
  <w:style w:type="paragraph" w:styleId="NormalWeb">
    <w:name w:val="Normal (Web)"/>
    <w:basedOn w:val="Normal"/>
    <w:uiPriority w:val="99"/>
    <w:unhideWhenUsed/>
    <w:rsid w:val="00286D43"/>
    <w:pPr>
      <w:widowControl/>
      <w:autoSpaceDE/>
      <w:autoSpaceDN/>
      <w:spacing w:before="100" w:beforeAutospacing="1" w:after="100" w:afterAutospacing="1"/>
    </w:pPr>
    <w:rPr>
      <w:rFonts w:ascii="Times New Roman" w:eastAsia="Times New Roman" w:hAnsi="Times New Roman" w:cs="Times New Roman"/>
      <w:sz w:val="24"/>
      <w:szCs w:val="24"/>
      <w:lang w:val="nl-NL" w:eastAsia="nl-NL"/>
    </w:rPr>
  </w:style>
  <w:style w:type="paragraph" w:styleId="Revision">
    <w:name w:val="Revision"/>
    <w:hidden/>
    <w:uiPriority w:val="99"/>
    <w:semiHidden/>
    <w:rsid w:val="00A05A71"/>
    <w:pPr>
      <w:widowControl/>
      <w:autoSpaceDE/>
      <w:autoSpaceDN/>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99245">
      <w:bodyDiv w:val="1"/>
      <w:marLeft w:val="0"/>
      <w:marRight w:val="0"/>
      <w:marTop w:val="0"/>
      <w:marBottom w:val="0"/>
      <w:divBdr>
        <w:top w:val="none" w:sz="0" w:space="0" w:color="auto"/>
        <w:left w:val="none" w:sz="0" w:space="0" w:color="auto"/>
        <w:bottom w:val="none" w:sz="0" w:space="0" w:color="auto"/>
        <w:right w:val="none" w:sz="0" w:space="0" w:color="auto"/>
      </w:divBdr>
    </w:div>
    <w:div w:id="909929141">
      <w:bodyDiv w:val="1"/>
      <w:marLeft w:val="0"/>
      <w:marRight w:val="0"/>
      <w:marTop w:val="0"/>
      <w:marBottom w:val="0"/>
      <w:divBdr>
        <w:top w:val="none" w:sz="0" w:space="0" w:color="auto"/>
        <w:left w:val="none" w:sz="0" w:space="0" w:color="auto"/>
        <w:bottom w:val="none" w:sz="0" w:space="0" w:color="auto"/>
        <w:right w:val="none" w:sz="0" w:space="0" w:color="auto"/>
      </w:divBdr>
    </w:div>
    <w:div w:id="194884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AC54E85C9F6A44A472AAE20586BA37" ma:contentTypeVersion="4" ma:contentTypeDescription="Create a new document." ma:contentTypeScope="" ma:versionID="6e0efa2d0be326641eb0fc527f5eb73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781C7-54A0-48F8-934D-20B6FA220F28}">
  <ds:schemaRefs>
    <ds:schemaRef ds:uri="http://schemas.openxmlformats.org/officeDocument/2006/bibliography"/>
  </ds:schemaRefs>
</ds:datastoreItem>
</file>

<file path=customXml/itemProps2.xml><?xml version="1.0" encoding="utf-8"?>
<ds:datastoreItem xmlns:ds="http://schemas.openxmlformats.org/officeDocument/2006/customXml" ds:itemID="{8C73391C-BD40-4A88-9CAD-1C68BB304C0D}"/>
</file>

<file path=customXml/itemProps3.xml><?xml version="1.0" encoding="utf-8"?>
<ds:datastoreItem xmlns:ds="http://schemas.openxmlformats.org/officeDocument/2006/customXml" ds:itemID="{A1FB2B18-0234-4D6B-8111-454C5FEB630C}"/>
</file>

<file path=customXml/itemProps4.xml><?xml version="1.0" encoding="utf-8"?>
<ds:datastoreItem xmlns:ds="http://schemas.openxmlformats.org/officeDocument/2006/customXml" ds:itemID="{E2764A14-B57E-42EE-9046-B3CC9E8E2B93}"/>
</file>

<file path=docProps/app.xml><?xml version="1.0" encoding="utf-8"?>
<Properties xmlns="http://schemas.openxmlformats.org/officeDocument/2006/extended-properties" xmlns:vt="http://schemas.openxmlformats.org/officeDocument/2006/docPropsVTypes">
  <Template>Normal</Template>
  <TotalTime>6</TotalTime>
  <Pages>5</Pages>
  <Words>2226</Words>
  <Characters>12243</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Hasselaar, Marc</dc:creator>
  <cp:lastModifiedBy>Steeghs, Jeroen</cp:lastModifiedBy>
  <cp:revision>2</cp:revision>
  <dcterms:created xsi:type="dcterms:W3CDTF">2023-03-06T14:49:00Z</dcterms:created>
  <dcterms:modified xsi:type="dcterms:W3CDTF">2023-03-06T14:49:00Z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Acrobat PDFMaker 21 for Word</vt:lpwstr>
  </property>
  <property fmtid="{D5CDD505-2E9C-101B-9397-08002B2CF9AE}" pid="4" name="LastSaved">
    <vt:filetime>2022-12-21T00:00:00Z</vt:filetime>
  </property>
  <property fmtid="{D5CDD505-2E9C-101B-9397-08002B2CF9AE}" pid="5" name="ContentTypeId">
    <vt:lpwstr>0x01010086AC54E85C9F6A44A472AAE20586BA37</vt:lpwstr>
  </property>
  <property fmtid="{D5CDD505-2E9C-101B-9397-08002B2CF9AE}" pid="6" name="ga509c7afcac4f5cb939db754ffece25">
    <vt:lpwstr>UNCLASSIFIED|d92c6340-bc14-4cb2-a9a6-6deda93c493b;No marking|879e64ec-6597-483b-94db-f5f70afd7299</vt:lpwstr>
  </property>
  <property fmtid="{D5CDD505-2E9C-101B-9397-08002B2CF9AE}" pid="7" name="nf4434b3fae540fe847866e45672fb3a">
    <vt:lpwstr>Organization and management general|68c629c2-f36d-451d-9132-f1684bfd165b</vt:lpwstr>
  </property>
  <property fmtid="{D5CDD505-2E9C-101B-9397-08002B2CF9AE}" pid="8" name="a45510494d1a450e9cee6905c7ad8168">
    <vt:lpwstr>The Netherlands|7f69a7bb-478c-499d-a6cf-5869916dfee4</vt:lpwstr>
  </property>
  <property fmtid="{D5CDD505-2E9C-101B-9397-08002B2CF9AE}" pid="9" name="ge4bd621e46a403e97baf402a410deb5">
    <vt:lpwstr>Not applicable|0049e722-bfb1-4a3f-9d08-af7366a9af40</vt:lpwstr>
  </property>
  <property fmtid="{D5CDD505-2E9C-101B-9397-08002B2CF9AE}" pid="10" name="TaxCatchAll">
    <vt:lpwstr>743;#No marking|879e64ec-6597-483b-94db-f5f70afd7299;#4;#UNCLASSIFIED|d92c6340-bc14-4cb2-a9a6-6deda93c493b;#3;#Not applicable|0049e722-bfb1-4a3f-9d08-af7366a9af40;#2;#The Netherlands|7f69a7bb-478c-499d-a6cf-5869916dfee4;#1;#Organization and management general|68c629c2-f36d-451d-9132-f1684bfd165b</vt:lpwstr>
  </property>
  <property fmtid="{D5CDD505-2E9C-101B-9397-08002B2CF9AE}" pid="11" name="BZ_Country">
    <vt:lpwstr>2;#The Netherlands|7f69a7bb-478c-499d-a6cf-5869916dfee4</vt:lpwstr>
  </property>
  <property fmtid="{D5CDD505-2E9C-101B-9397-08002B2CF9AE}" pid="12" name="BZ_Classification">
    <vt:lpwstr>4;#UNCLASSIFIED|d92c6340-bc14-4cb2-a9a6-6deda93c493b;#743;#No marking|879e64ec-6597-483b-94db-f5f70afd7299</vt:lpwstr>
  </property>
  <property fmtid="{D5CDD505-2E9C-101B-9397-08002B2CF9AE}" pid="13" name="BZ_Forum">
    <vt:lpwstr>3;#Not applicable|0049e722-bfb1-4a3f-9d08-af7366a9af40</vt:lpwstr>
  </property>
  <property fmtid="{D5CDD505-2E9C-101B-9397-08002B2CF9AE}" pid="14" name="BZ_Theme">
    <vt:lpwstr>1;#Organization and management general|68c629c2-f36d-451d-9132-f1684bfd165b</vt:lpwstr>
  </property>
</Properties>
</file>