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107E" w14:textId="77777777" w:rsidR="004E57DB" w:rsidRPr="00C94F04" w:rsidRDefault="00ED1A13" w:rsidP="000A7344">
      <w:pPr>
        <w:pStyle w:val="BodyText"/>
        <w:tabs>
          <w:tab w:val="left" w:pos="284"/>
        </w:tabs>
        <w:jc w:val="left"/>
        <w:rPr>
          <w:sz w:val="20"/>
        </w:rPr>
      </w:pPr>
      <w:r w:rsidRPr="00C94F04">
        <w:rPr>
          <w:noProof/>
          <w:sz w:val="20"/>
        </w:rPr>
        <w:drawing>
          <wp:anchor distT="0" distB="0" distL="114300" distR="114300" simplePos="0" relativeHeight="251658240" behindDoc="0" locked="0" layoutInCell="1" allowOverlap="1" wp14:anchorId="4FAC6EC8" wp14:editId="20047DDD">
            <wp:simplePos x="0" y="0"/>
            <wp:positionH relativeFrom="column">
              <wp:posOffset>2822575</wp:posOffset>
            </wp:positionH>
            <wp:positionV relativeFrom="paragraph">
              <wp:posOffset>-841375</wp:posOffset>
            </wp:positionV>
            <wp:extent cx="416993" cy="1034129"/>
            <wp:effectExtent l="0" t="0" r="254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993" cy="1034129"/>
                    </a:xfrm>
                    <a:prstGeom prst="rect">
                      <a:avLst/>
                    </a:prstGeom>
                  </pic:spPr>
                </pic:pic>
              </a:graphicData>
            </a:graphic>
            <wp14:sizeRelH relativeFrom="page">
              <wp14:pctWidth>0</wp14:pctWidth>
            </wp14:sizeRelH>
            <wp14:sizeRelV relativeFrom="page">
              <wp14:pctHeight>0</wp14:pctHeight>
            </wp14:sizeRelV>
          </wp:anchor>
        </w:drawing>
      </w:r>
    </w:p>
    <w:p w14:paraId="3C3D8E9C" w14:textId="77777777" w:rsidR="004E57DB" w:rsidRPr="00C94F04" w:rsidRDefault="004E57DB" w:rsidP="000A7344">
      <w:pPr>
        <w:pStyle w:val="BodyText"/>
        <w:tabs>
          <w:tab w:val="left" w:pos="284"/>
        </w:tabs>
        <w:jc w:val="left"/>
        <w:rPr>
          <w:sz w:val="20"/>
        </w:rPr>
      </w:pPr>
    </w:p>
    <w:p w14:paraId="2094D289" w14:textId="77777777" w:rsidR="004E57DB" w:rsidRPr="00C94F04" w:rsidRDefault="004E57DB" w:rsidP="000A7344">
      <w:pPr>
        <w:pStyle w:val="BodyText"/>
        <w:tabs>
          <w:tab w:val="left" w:pos="284"/>
        </w:tabs>
        <w:jc w:val="left"/>
        <w:rPr>
          <w:sz w:val="20"/>
        </w:rPr>
      </w:pPr>
    </w:p>
    <w:p w14:paraId="085D9FC6" w14:textId="77777777" w:rsidR="004E57DB" w:rsidRPr="00C94F04" w:rsidRDefault="004E57DB" w:rsidP="000A7344">
      <w:pPr>
        <w:pStyle w:val="BodyText"/>
        <w:tabs>
          <w:tab w:val="left" w:pos="284"/>
        </w:tabs>
        <w:jc w:val="left"/>
        <w:rPr>
          <w:sz w:val="19"/>
        </w:rPr>
      </w:pPr>
    </w:p>
    <w:p w14:paraId="0AC725C8" w14:textId="77777777" w:rsidR="004E57DB" w:rsidRPr="00C94F04" w:rsidRDefault="00ED1A13" w:rsidP="000A7344">
      <w:pPr>
        <w:pStyle w:val="Title"/>
        <w:tabs>
          <w:tab w:val="left" w:pos="284"/>
        </w:tabs>
        <w:spacing w:line="259" w:lineRule="auto"/>
        <w:ind w:left="0" w:right="296"/>
        <w:rPr>
          <w:rFonts w:ascii="Verdana" w:hAnsi="Verdana"/>
          <w:b w:val="0"/>
          <w:bCs w:val="0"/>
          <w:sz w:val="24"/>
          <w:szCs w:val="24"/>
        </w:rPr>
      </w:pPr>
      <w:r w:rsidRPr="00C94F04">
        <w:rPr>
          <w:rFonts w:ascii="Verdana" w:hAnsi="Verdana"/>
          <w:b w:val="0"/>
          <w:sz w:val="24"/>
        </w:rPr>
        <w:t>Ministère des Affaires étrangères du Royaume des Pays-Bas</w:t>
      </w:r>
    </w:p>
    <w:p w14:paraId="15011BA3" w14:textId="77777777" w:rsidR="004E57DB" w:rsidRPr="00C94F04" w:rsidRDefault="004E57DB" w:rsidP="000A7344">
      <w:pPr>
        <w:pStyle w:val="BodyText"/>
        <w:tabs>
          <w:tab w:val="left" w:pos="284"/>
        </w:tabs>
        <w:jc w:val="left"/>
        <w:rPr>
          <w:sz w:val="24"/>
        </w:rPr>
      </w:pPr>
    </w:p>
    <w:p w14:paraId="668DF59C" w14:textId="77777777" w:rsidR="004E57DB" w:rsidRPr="00C94F04" w:rsidRDefault="004E57DB" w:rsidP="000A7344">
      <w:pPr>
        <w:pStyle w:val="BodyText"/>
        <w:tabs>
          <w:tab w:val="left" w:pos="284"/>
        </w:tabs>
        <w:spacing w:before="10"/>
        <w:jc w:val="left"/>
        <w:rPr>
          <w:sz w:val="24"/>
        </w:rPr>
      </w:pPr>
    </w:p>
    <w:p w14:paraId="6F1440C1" w14:textId="47714A73" w:rsidR="004E57DB" w:rsidRPr="00C94F04" w:rsidRDefault="00ED1A13" w:rsidP="000A7344">
      <w:pPr>
        <w:pStyle w:val="Title"/>
        <w:tabs>
          <w:tab w:val="left" w:pos="284"/>
        </w:tabs>
        <w:spacing w:line="259" w:lineRule="auto"/>
        <w:ind w:left="0" w:right="296"/>
        <w:rPr>
          <w:rFonts w:ascii="Verdana" w:hAnsi="Verdana"/>
          <w:spacing w:val="-70"/>
          <w:sz w:val="28"/>
          <w:szCs w:val="28"/>
        </w:rPr>
      </w:pPr>
      <w:r w:rsidRPr="00C94F04">
        <w:rPr>
          <w:rFonts w:ascii="Verdana" w:hAnsi="Verdana"/>
          <w:sz w:val="28"/>
        </w:rPr>
        <w:t xml:space="preserve">Stratégie pluriannuelle par pays 2023-2026 </w:t>
      </w:r>
    </w:p>
    <w:p w14:paraId="1242E609" w14:textId="79AF6FA6" w:rsidR="00F4525D" w:rsidRPr="00C94F04" w:rsidRDefault="00286D43" w:rsidP="000A7344">
      <w:pPr>
        <w:pStyle w:val="Title"/>
        <w:tabs>
          <w:tab w:val="left" w:pos="284"/>
        </w:tabs>
        <w:spacing w:line="259" w:lineRule="auto"/>
        <w:ind w:left="0" w:right="296"/>
        <w:rPr>
          <w:rFonts w:ascii="Verdana" w:hAnsi="Verdana"/>
          <w:sz w:val="28"/>
          <w:szCs w:val="28"/>
        </w:rPr>
      </w:pPr>
      <w:r w:rsidRPr="00C94F04">
        <w:rPr>
          <w:rFonts w:ascii="Verdana" w:hAnsi="Verdana"/>
          <w:sz w:val="28"/>
        </w:rPr>
        <w:t>Burundi</w:t>
      </w:r>
    </w:p>
    <w:p w14:paraId="5D88DCC9" w14:textId="668AEE39" w:rsidR="00071ECA" w:rsidRPr="00C94F04" w:rsidRDefault="00071ECA" w:rsidP="000A7344">
      <w:pPr>
        <w:pStyle w:val="Title"/>
        <w:tabs>
          <w:tab w:val="left" w:pos="284"/>
        </w:tabs>
        <w:spacing w:line="259" w:lineRule="auto"/>
        <w:ind w:left="0" w:right="296"/>
        <w:rPr>
          <w:rFonts w:ascii="Verdana" w:hAnsi="Verdana"/>
          <w:b w:val="0"/>
          <w:bCs w:val="0"/>
          <w:sz w:val="28"/>
          <w:szCs w:val="28"/>
        </w:rPr>
      </w:pPr>
      <w:r w:rsidRPr="00C94F04">
        <w:rPr>
          <w:rFonts w:ascii="Verdana" w:hAnsi="Verdana"/>
          <w:b w:val="0"/>
          <w:sz w:val="28"/>
        </w:rPr>
        <w:t>(Synthèse)</w:t>
      </w:r>
    </w:p>
    <w:p w14:paraId="77051935" w14:textId="77777777" w:rsidR="004E57DB" w:rsidRPr="00C94F04" w:rsidRDefault="004E57DB" w:rsidP="000A7344">
      <w:pPr>
        <w:pStyle w:val="BodyText"/>
        <w:tabs>
          <w:tab w:val="left" w:pos="284"/>
        </w:tabs>
        <w:jc w:val="left"/>
        <w:rPr>
          <w:b/>
          <w:sz w:val="43"/>
        </w:rPr>
      </w:pPr>
    </w:p>
    <w:p w14:paraId="080A13C9" w14:textId="1DF0B7C6" w:rsidR="001C0253" w:rsidRPr="00C94F04" w:rsidRDefault="001C0253" w:rsidP="00774F00">
      <w:pPr>
        <w:pStyle w:val="BodyText"/>
        <w:tabs>
          <w:tab w:val="left" w:pos="284"/>
        </w:tabs>
        <w:spacing w:line="264" w:lineRule="auto"/>
        <w:rPr>
          <w:i/>
        </w:rPr>
      </w:pPr>
      <w:r w:rsidRPr="00C94F04">
        <w:rPr>
          <w:i/>
        </w:rPr>
        <w:t>Avertissement : la stratégie pluriannuelle par pays (SPPP) a été rédigée à des fins de planification interne au sein du ministère des Affaires étrangères des Pays-Bas. La présente synthèse de la SPPP peut être utilisée à des fins de coordination et d</w:t>
      </w:r>
      <w:r w:rsidR="00C94F04">
        <w:rPr>
          <w:i/>
        </w:rPr>
        <w:t>’</w:t>
      </w:r>
      <w:r w:rsidRPr="00C94F04">
        <w:rPr>
          <w:i/>
        </w:rPr>
        <w:t>échange avec les partenaires de développement, les autorités hôtes et d</w:t>
      </w:r>
      <w:r w:rsidR="00C94F04">
        <w:rPr>
          <w:i/>
        </w:rPr>
        <w:t>’</w:t>
      </w:r>
      <w:r w:rsidRPr="00C94F04">
        <w:rPr>
          <w:i/>
        </w:rPr>
        <w:t>autres acteurs concernés. Ce document ne génère aucun droit ni obligation.</w:t>
      </w:r>
    </w:p>
    <w:p w14:paraId="67E7AB6D" w14:textId="77777777" w:rsidR="004E57DB" w:rsidRPr="00C94F04" w:rsidRDefault="004E57DB" w:rsidP="000A7344">
      <w:pPr>
        <w:pStyle w:val="BodyText"/>
        <w:tabs>
          <w:tab w:val="left" w:pos="284"/>
        </w:tabs>
        <w:jc w:val="left"/>
        <w:rPr>
          <w:i/>
          <w:sz w:val="22"/>
        </w:rPr>
      </w:pPr>
    </w:p>
    <w:p w14:paraId="3DA85D59" w14:textId="77777777" w:rsidR="004E57DB" w:rsidRPr="00C94F04" w:rsidRDefault="004E57DB" w:rsidP="000A7344">
      <w:pPr>
        <w:pStyle w:val="BodyText"/>
        <w:tabs>
          <w:tab w:val="left" w:pos="284"/>
        </w:tabs>
        <w:spacing w:before="11"/>
        <w:jc w:val="left"/>
        <w:rPr>
          <w:i/>
          <w:sz w:val="16"/>
        </w:rPr>
      </w:pPr>
    </w:p>
    <w:p w14:paraId="7F11F69F" w14:textId="77777777" w:rsidR="004E57DB" w:rsidRPr="00C94F04" w:rsidRDefault="00ED1A13" w:rsidP="000A7344">
      <w:pPr>
        <w:pStyle w:val="Heading1"/>
        <w:tabs>
          <w:tab w:val="left" w:pos="284"/>
        </w:tabs>
        <w:ind w:left="0"/>
      </w:pPr>
      <w:r w:rsidRPr="00C94F04">
        <w:rPr>
          <w:color w:val="006FC0"/>
        </w:rPr>
        <w:t>Introduction</w:t>
      </w:r>
    </w:p>
    <w:p w14:paraId="6F2F230D" w14:textId="77777777" w:rsidR="004E57DB" w:rsidRPr="00C94F04" w:rsidRDefault="004E57DB" w:rsidP="000A7344">
      <w:pPr>
        <w:pStyle w:val="BodyText"/>
        <w:tabs>
          <w:tab w:val="left" w:pos="284"/>
        </w:tabs>
        <w:spacing w:before="11"/>
        <w:jc w:val="left"/>
        <w:rPr>
          <w:b/>
          <w:sz w:val="21"/>
        </w:rPr>
      </w:pPr>
    </w:p>
    <w:p w14:paraId="7E609C22" w14:textId="14ABF890" w:rsidR="004E57DB" w:rsidRPr="00C94F04" w:rsidRDefault="00ED1A13" w:rsidP="00774F00">
      <w:pPr>
        <w:pStyle w:val="BodyText"/>
        <w:tabs>
          <w:tab w:val="left" w:pos="284"/>
        </w:tabs>
        <w:spacing w:before="1" w:line="264" w:lineRule="auto"/>
        <w:ind w:right="323" w:hanging="11"/>
      </w:pPr>
      <w:r w:rsidRPr="00C94F04">
        <w:t>La stratégie pluriannuelle par pays (SPPP) décrit les domaines de coopération internationale dans lesquels les Pays-Bas souhaitent collaborer avec le Burundi pour la période 2023-2026. Le présent document est une synthèse qui énonce les domaines politiques prioritaires, ainsi que les résultats et interventions stratégiques. Le cas échéant, des programmes multilatéraux et internationaux de renforcement de la société civile sont inclus. Les ressources nécessaires à la réalisation de cette stratégie sont affectées par l</w:t>
      </w:r>
      <w:r w:rsidR="00C94F04">
        <w:t>’</w:t>
      </w:r>
      <w:r w:rsidRPr="00C94F04">
        <w:t>intermédiaire du budget et des cycles de planification annuels. La mise en œuvre de cette stratégie fait l</w:t>
      </w:r>
      <w:r w:rsidR="00C94F04">
        <w:t>’</w:t>
      </w:r>
      <w:r w:rsidRPr="00C94F04">
        <w:t>objet d</w:t>
      </w:r>
      <w:r w:rsidR="00C94F04">
        <w:t>’</w:t>
      </w:r>
      <w:r w:rsidRPr="00C94F04">
        <w:t>un suivi régulier et d</w:t>
      </w:r>
      <w:r w:rsidR="00C94F04">
        <w:t>’</w:t>
      </w:r>
      <w:r w:rsidRPr="00C94F04">
        <w:t xml:space="preserve">ajustements qui seront officialisés dans les plans annuels ultérieurs. </w:t>
      </w:r>
    </w:p>
    <w:p w14:paraId="7BABF121" w14:textId="77777777" w:rsidR="00C60247" w:rsidRPr="00C94F04" w:rsidRDefault="00C60247" w:rsidP="000A7344">
      <w:pPr>
        <w:pStyle w:val="Heading1"/>
        <w:tabs>
          <w:tab w:val="left" w:pos="284"/>
        </w:tabs>
        <w:ind w:left="0"/>
        <w:rPr>
          <w:color w:val="006FC0"/>
          <w:spacing w:val="-18"/>
        </w:rPr>
      </w:pPr>
    </w:p>
    <w:p w14:paraId="0C9859AF" w14:textId="61BB8008" w:rsidR="004E57DB" w:rsidRPr="00C94F04" w:rsidRDefault="00ED1A13" w:rsidP="00C60247">
      <w:pPr>
        <w:pStyle w:val="Heading1"/>
        <w:numPr>
          <w:ilvl w:val="0"/>
          <w:numId w:val="6"/>
        </w:numPr>
        <w:tabs>
          <w:tab w:val="left" w:pos="284"/>
        </w:tabs>
      </w:pPr>
      <w:r w:rsidRPr="00C94F04">
        <w:rPr>
          <w:color w:val="006FC0"/>
        </w:rPr>
        <w:t>Objectifs et stratégie de la politique néerlandaise au Burundi</w:t>
      </w:r>
    </w:p>
    <w:p w14:paraId="4BB55262" w14:textId="77777777" w:rsidR="004E57DB" w:rsidRPr="00C94F04" w:rsidRDefault="004E57DB" w:rsidP="000A7344">
      <w:pPr>
        <w:pStyle w:val="BodyText"/>
        <w:tabs>
          <w:tab w:val="left" w:pos="284"/>
        </w:tabs>
        <w:jc w:val="left"/>
        <w:rPr>
          <w:b/>
          <w:sz w:val="22"/>
        </w:rPr>
      </w:pPr>
    </w:p>
    <w:p w14:paraId="3AB48E08" w14:textId="295897F4" w:rsidR="000A7344" w:rsidRPr="00C94F04" w:rsidRDefault="00ED1A13" w:rsidP="00286D43">
      <w:pPr>
        <w:pStyle w:val="Heading2"/>
        <w:numPr>
          <w:ilvl w:val="0"/>
          <w:numId w:val="1"/>
        </w:numPr>
        <w:tabs>
          <w:tab w:val="left" w:pos="284"/>
          <w:tab w:val="left" w:pos="382"/>
        </w:tabs>
        <w:ind w:left="0" w:firstLine="0"/>
        <w:rPr>
          <w:u w:val="none"/>
        </w:rPr>
      </w:pPr>
      <w:bookmarkStart w:id="0" w:name="A._Overarching_policy_goal"/>
      <w:bookmarkEnd w:id="0"/>
      <w:r w:rsidRPr="00C94F04">
        <w:t>Objectif global</w:t>
      </w:r>
    </w:p>
    <w:p w14:paraId="07B4D233" w14:textId="6914BCFB" w:rsidR="00286D43" w:rsidRPr="00C94F04" w:rsidRDefault="00286D43" w:rsidP="00286D43">
      <w:pPr>
        <w:rPr>
          <w:b/>
          <w:noProof/>
          <w:sz w:val="18"/>
          <w:szCs w:val="18"/>
        </w:rPr>
      </w:pPr>
    </w:p>
    <w:p w14:paraId="5D93D09E" w14:textId="1A65B4C3" w:rsidR="00286D43" w:rsidRPr="00C94F04" w:rsidRDefault="00286D43" w:rsidP="00286D43">
      <w:pPr>
        <w:jc w:val="both"/>
        <w:rPr>
          <w:rStyle w:val="IntenseReference"/>
          <w:b w:val="0"/>
          <w:bCs w:val="0"/>
          <w:smallCaps w:val="0"/>
          <w:noProof/>
          <w:u w:val="none"/>
        </w:rPr>
      </w:pPr>
      <w:r w:rsidRPr="00C94F04">
        <w:rPr>
          <w:noProof/>
        </w:rPr>
        <w:drawing>
          <wp:anchor distT="0" distB="0" distL="114300" distR="114300" simplePos="0" relativeHeight="251660288" behindDoc="0" locked="0" layoutInCell="1" allowOverlap="1" wp14:anchorId="3B098AE0" wp14:editId="17D6008C">
            <wp:simplePos x="0" y="0"/>
            <wp:positionH relativeFrom="column">
              <wp:posOffset>-7620</wp:posOffset>
            </wp:positionH>
            <wp:positionV relativeFrom="paragraph">
              <wp:posOffset>67807</wp:posOffset>
            </wp:positionV>
            <wp:extent cx="3662045" cy="3162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2045" cy="316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71CA3" w14:textId="50FF512E" w:rsidR="00286D43" w:rsidRPr="00C94F04" w:rsidRDefault="00F0530C" w:rsidP="00774F00">
      <w:pPr>
        <w:pStyle w:val="NormalWeb"/>
        <w:spacing w:before="0" w:beforeAutospacing="0" w:after="120" w:afterAutospacing="0" w:line="264" w:lineRule="auto"/>
        <w:jc w:val="both"/>
        <w:rPr>
          <w:rFonts w:ascii="Verdana" w:hAnsi="Verdana"/>
          <w:noProof/>
          <w:color w:val="000000"/>
          <w:sz w:val="18"/>
          <w:szCs w:val="18"/>
        </w:rPr>
      </w:pPr>
      <w:r w:rsidRPr="00C94F04">
        <w:rPr>
          <w:rFonts w:ascii="Verdana" w:hAnsi="Verdana"/>
          <w:color w:val="000000"/>
          <w:sz w:val="18"/>
        </w:rPr>
        <w:t xml:space="preserve">Les Pays-Bas souhaitent œuvrer avec le Burundi à « une société pacifique, prospère, équitable et inclusive dans laquelle tous les Burundais vivent librement et en bonne santé et peuvent faire valoir leurs droits ».  </w:t>
      </w:r>
    </w:p>
    <w:p w14:paraId="2DD24786" w14:textId="480CC59F" w:rsidR="00286D43" w:rsidRPr="00C94F04" w:rsidRDefault="00286D43" w:rsidP="00774F00">
      <w:pPr>
        <w:pStyle w:val="NormalWeb"/>
        <w:spacing w:before="0" w:beforeAutospacing="0" w:after="120" w:afterAutospacing="0" w:line="264" w:lineRule="auto"/>
        <w:jc w:val="both"/>
        <w:rPr>
          <w:rFonts w:ascii="Verdana" w:hAnsi="Verdana"/>
          <w:noProof/>
          <w:color w:val="000000"/>
          <w:sz w:val="18"/>
          <w:szCs w:val="18"/>
        </w:rPr>
      </w:pPr>
      <w:r w:rsidRPr="00C94F04">
        <w:rPr>
          <w:rFonts w:ascii="Verdana" w:hAnsi="Verdana"/>
          <w:color w:val="000000"/>
          <w:sz w:val="18"/>
        </w:rPr>
        <w:t>En nous efforçant de concrétiser cette idée, nous contribuons à la politique néerlandaise de coopération au développement, au Plan national de développement du Burundi ainsi qu</w:t>
      </w:r>
      <w:r w:rsidR="00C94F04">
        <w:rPr>
          <w:rFonts w:ascii="Verdana" w:hAnsi="Verdana"/>
          <w:color w:val="000000"/>
          <w:sz w:val="18"/>
        </w:rPr>
        <w:t>’</w:t>
      </w:r>
      <w:r w:rsidRPr="00C94F04">
        <w:rPr>
          <w:rFonts w:ascii="Verdana" w:hAnsi="Verdana"/>
          <w:color w:val="000000"/>
          <w:sz w:val="18"/>
        </w:rPr>
        <w:t>aux Objectifs de développement durable, notamment les ODD 1, 2, 3, 4, 5, 8, 10, 13 et 16.</w:t>
      </w:r>
    </w:p>
    <w:p w14:paraId="06A5E665" w14:textId="25DDF8CC" w:rsidR="00286D43" w:rsidRPr="00C94F04" w:rsidRDefault="00286D43" w:rsidP="00774F00">
      <w:pPr>
        <w:pStyle w:val="NormalWeb"/>
        <w:spacing w:before="0" w:beforeAutospacing="0" w:after="120" w:afterAutospacing="0" w:line="264" w:lineRule="auto"/>
        <w:jc w:val="both"/>
        <w:rPr>
          <w:rFonts w:ascii="Verdana" w:hAnsi="Verdana"/>
          <w:noProof/>
          <w:color w:val="000000"/>
          <w:sz w:val="18"/>
          <w:szCs w:val="18"/>
        </w:rPr>
      </w:pPr>
      <w:r w:rsidRPr="00C94F04">
        <w:rPr>
          <w:rFonts w:ascii="Verdana" w:hAnsi="Verdana"/>
          <w:color w:val="000000"/>
          <w:sz w:val="18"/>
        </w:rPr>
        <w:t>Nous avons pour but « d</w:t>
      </w:r>
      <w:r w:rsidR="00C94F04">
        <w:rPr>
          <w:rFonts w:ascii="Verdana" w:hAnsi="Verdana"/>
          <w:color w:val="000000"/>
          <w:sz w:val="18"/>
        </w:rPr>
        <w:t>’</w:t>
      </w:r>
      <w:r w:rsidRPr="00C94F04">
        <w:rPr>
          <w:rFonts w:ascii="Verdana" w:hAnsi="Verdana"/>
          <w:color w:val="000000"/>
          <w:sz w:val="18"/>
        </w:rPr>
        <w:t>améliorer le bien-être, la prospérité et l</w:t>
      </w:r>
      <w:r w:rsidR="00C94F04">
        <w:rPr>
          <w:rFonts w:ascii="Verdana" w:hAnsi="Verdana"/>
          <w:color w:val="000000"/>
          <w:sz w:val="18"/>
        </w:rPr>
        <w:t>’</w:t>
      </w:r>
      <w:r w:rsidRPr="00C94F04">
        <w:rPr>
          <w:rFonts w:ascii="Verdana" w:hAnsi="Verdana"/>
          <w:color w:val="000000"/>
          <w:sz w:val="18"/>
        </w:rPr>
        <w:t>autonomisation des Burundais – en particulier les femmes, les jeunes et les ménages ruraux – d</w:t>
      </w:r>
      <w:r w:rsidR="00C94F04">
        <w:rPr>
          <w:rFonts w:ascii="Verdana" w:hAnsi="Verdana"/>
          <w:color w:val="000000"/>
          <w:sz w:val="18"/>
        </w:rPr>
        <w:t>’</w:t>
      </w:r>
      <w:r w:rsidRPr="00C94F04">
        <w:rPr>
          <w:rFonts w:ascii="Verdana" w:hAnsi="Verdana"/>
          <w:color w:val="000000"/>
          <w:sz w:val="18"/>
        </w:rPr>
        <w:t>ici 2030 ». Cela reflète l</w:t>
      </w:r>
      <w:r w:rsidR="00C94F04">
        <w:rPr>
          <w:rFonts w:ascii="Verdana" w:hAnsi="Verdana"/>
          <w:color w:val="000000"/>
          <w:sz w:val="18"/>
        </w:rPr>
        <w:t>’</w:t>
      </w:r>
      <w:r w:rsidRPr="00C94F04">
        <w:rPr>
          <w:rFonts w:ascii="Verdana" w:hAnsi="Verdana"/>
          <w:color w:val="000000"/>
          <w:sz w:val="18"/>
        </w:rPr>
        <w:t>orientation stratégique du gouvernement néerlandais et l</w:t>
      </w:r>
      <w:r w:rsidR="00C94F04">
        <w:rPr>
          <w:rFonts w:ascii="Verdana" w:hAnsi="Verdana"/>
          <w:color w:val="000000"/>
          <w:sz w:val="18"/>
        </w:rPr>
        <w:t>’</w:t>
      </w:r>
      <w:r w:rsidRPr="00C94F04">
        <w:rPr>
          <w:rFonts w:ascii="Verdana" w:hAnsi="Verdana"/>
          <w:color w:val="000000"/>
          <w:sz w:val="18"/>
        </w:rPr>
        <w:t xml:space="preserve">expertise que nous pouvons offrir, sur la base de notre analyse de la </w:t>
      </w:r>
      <w:r w:rsidRPr="00C94F04">
        <w:rPr>
          <w:rFonts w:ascii="Verdana" w:hAnsi="Verdana"/>
          <w:color w:val="000000"/>
          <w:sz w:val="18"/>
        </w:rPr>
        <w:lastRenderedPageBreak/>
        <w:t xml:space="preserve">situation et des problèmes auxquels le Burundi est confronté. Compte tenu de notre valeur ajoutée dans le pays, nous continuerons à nous concentrer sur </w:t>
      </w:r>
      <w:r w:rsidRPr="00C94F04">
        <w:rPr>
          <w:rFonts w:ascii="Verdana" w:hAnsi="Verdana"/>
          <w:b/>
          <w:bCs/>
          <w:color w:val="000000"/>
          <w:sz w:val="18"/>
        </w:rPr>
        <w:t xml:space="preserve">la sécurité alimentaire et nutritionnelle (SAN), la santé et les droits reproductifs et sexuels (SDRS), la sécurité et </w:t>
      </w:r>
      <w:r w:rsidR="001C0C7F">
        <w:rPr>
          <w:rFonts w:ascii="Verdana" w:hAnsi="Verdana"/>
          <w:b/>
          <w:bCs/>
          <w:color w:val="000000"/>
          <w:sz w:val="18"/>
        </w:rPr>
        <w:t>l’état de</w:t>
      </w:r>
      <w:r w:rsidRPr="00C94F04">
        <w:rPr>
          <w:rFonts w:ascii="Verdana" w:hAnsi="Verdana"/>
          <w:b/>
          <w:bCs/>
          <w:color w:val="000000"/>
          <w:sz w:val="18"/>
        </w:rPr>
        <w:t xml:space="preserve"> droit, les droits humains et le lien entre compétences et emploi chez les jeunes</w:t>
      </w:r>
      <w:r w:rsidRPr="00C94F04">
        <w:rPr>
          <w:rFonts w:ascii="Verdana" w:hAnsi="Verdana"/>
          <w:color w:val="000000"/>
          <w:sz w:val="18"/>
        </w:rPr>
        <w:t>. Les synergies entre ces thèmes seront recherchées et exploitées à l</w:t>
      </w:r>
      <w:r w:rsidR="00C94F04">
        <w:rPr>
          <w:rFonts w:ascii="Verdana" w:hAnsi="Verdana"/>
          <w:color w:val="000000"/>
          <w:sz w:val="18"/>
        </w:rPr>
        <w:t>’</w:t>
      </w:r>
      <w:r w:rsidRPr="00C94F04">
        <w:rPr>
          <w:rFonts w:ascii="Verdana" w:hAnsi="Verdana"/>
          <w:color w:val="000000"/>
          <w:sz w:val="18"/>
        </w:rPr>
        <w:t>échelon individuel et à celui de la collectivité – lorsque le regroupement des interventions le permet –, mais aussi aux niveaux social et politique.</w:t>
      </w:r>
    </w:p>
    <w:p w14:paraId="25846511" w14:textId="1A360B07" w:rsidR="00286D43" w:rsidRPr="00C94F04" w:rsidRDefault="00286D43" w:rsidP="00774F00">
      <w:pPr>
        <w:pStyle w:val="NormalWeb"/>
        <w:spacing w:before="0" w:beforeAutospacing="0" w:after="120" w:afterAutospacing="0" w:line="264" w:lineRule="auto"/>
        <w:jc w:val="both"/>
        <w:rPr>
          <w:rFonts w:ascii="Verdana" w:hAnsi="Verdana"/>
          <w:noProof/>
          <w:color w:val="000000"/>
          <w:sz w:val="18"/>
          <w:szCs w:val="18"/>
        </w:rPr>
      </w:pPr>
      <w:r w:rsidRPr="00C94F04">
        <w:rPr>
          <w:rFonts w:ascii="Verdana" w:hAnsi="Verdana"/>
          <w:color w:val="000000"/>
          <w:sz w:val="18"/>
        </w:rPr>
        <w:t xml:space="preserve">Nous mettons au premier plan les perspectives et les besoins des populations, ainsi que leur autonomisation et leur résilience. Nous adopterons donc une </w:t>
      </w:r>
      <w:r w:rsidRPr="00C94F04">
        <w:rPr>
          <w:rFonts w:ascii="Verdana" w:hAnsi="Verdana"/>
          <w:b/>
          <w:bCs/>
          <w:color w:val="000000"/>
          <w:sz w:val="18"/>
        </w:rPr>
        <w:t>approche fondée sur les droits</w:t>
      </w:r>
      <w:r w:rsidRPr="00C94F04">
        <w:rPr>
          <w:rFonts w:ascii="Verdana" w:hAnsi="Verdana"/>
          <w:color w:val="000000"/>
          <w:sz w:val="18"/>
        </w:rPr>
        <w:t xml:space="preserve"> et envisagerons les besoins et les droits des </w:t>
      </w:r>
      <w:r w:rsidRPr="00C94F04">
        <w:rPr>
          <w:rFonts w:ascii="Verdana" w:hAnsi="Verdana"/>
          <w:b/>
          <w:bCs/>
          <w:color w:val="000000"/>
          <w:sz w:val="18"/>
        </w:rPr>
        <w:t>femmes, des jeunes et d</w:t>
      </w:r>
      <w:r w:rsidR="00C94F04">
        <w:rPr>
          <w:rFonts w:ascii="Verdana" w:hAnsi="Verdana"/>
          <w:b/>
          <w:bCs/>
          <w:color w:val="000000"/>
          <w:sz w:val="18"/>
        </w:rPr>
        <w:t>’</w:t>
      </w:r>
      <w:r w:rsidRPr="00C94F04">
        <w:rPr>
          <w:rFonts w:ascii="Verdana" w:hAnsi="Verdana"/>
          <w:b/>
          <w:bCs/>
          <w:color w:val="000000"/>
          <w:sz w:val="18"/>
        </w:rPr>
        <w:t>autres groupes vulnérables, dont les personnes handicapées</w:t>
      </w:r>
      <w:r w:rsidRPr="00C94F04">
        <w:rPr>
          <w:rFonts w:ascii="Verdana" w:hAnsi="Verdana"/>
          <w:color w:val="000000"/>
          <w:sz w:val="18"/>
        </w:rPr>
        <w:t xml:space="preserve">, en tant que thèmes transversaux dans tous nos travaux. Le </w:t>
      </w:r>
      <w:r w:rsidRPr="00C94F04">
        <w:rPr>
          <w:rFonts w:ascii="Verdana" w:hAnsi="Verdana"/>
          <w:b/>
          <w:bCs/>
          <w:color w:val="000000"/>
          <w:sz w:val="18"/>
        </w:rPr>
        <w:t>renforcement de la société civile</w:t>
      </w:r>
      <w:r w:rsidRPr="00C94F04">
        <w:rPr>
          <w:rFonts w:ascii="Verdana" w:hAnsi="Verdana"/>
          <w:color w:val="000000"/>
          <w:sz w:val="18"/>
        </w:rPr>
        <w:t xml:space="preserve"> fera partie intégrante de cette approche. Dans la mesure du possible, nous </w:t>
      </w:r>
      <w:r w:rsidRPr="00C94F04">
        <w:rPr>
          <w:rFonts w:ascii="Verdana" w:hAnsi="Verdana"/>
          <w:b/>
          <w:bCs/>
          <w:color w:val="000000"/>
          <w:sz w:val="18"/>
        </w:rPr>
        <w:t>coopérerons activement avec le secteur privé</w:t>
      </w:r>
      <w:r w:rsidRPr="00C94F04">
        <w:rPr>
          <w:rFonts w:ascii="Verdana" w:hAnsi="Verdana"/>
          <w:color w:val="000000"/>
          <w:sz w:val="18"/>
        </w:rPr>
        <w:t xml:space="preserve"> afin de renforcer son rôle dans la réalisation de nos objectifs. </w:t>
      </w:r>
    </w:p>
    <w:p w14:paraId="632615BD" w14:textId="2B1C7D57" w:rsidR="00286D43" w:rsidRPr="00C94F04" w:rsidRDefault="00286D43" w:rsidP="00774F00">
      <w:pPr>
        <w:pStyle w:val="NormalWeb"/>
        <w:spacing w:before="0" w:beforeAutospacing="0" w:after="120" w:afterAutospacing="0" w:line="264" w:lineRule="auto"/>
        <w:jc w:val="both"/>
        <w:rPr>
          <w:rFonts w:ascii="Verdana" w:hAnsi="Verdana"/>
          <w:noProof/>
          <w:color w:val="000000"/>
          <w:sz w:val="18"/>
          <w:szCs w:val="18"/>
        </w:rPr>
      </w:pPr>
      <w:r w:rsidRPr="00C94F04">
        <w:rPr>
          <w:rFonts w:ascii="Verdana" w:hAnsi="Verdana"/>
          <w:color w:val="000000"/>
          <w:sz w:val="18"/>
        </w:rPr>
        <w:t xml:space="preserve">Les conflits passés et la persistance des tensions nuisent au bien-être mental, à la cohésion sociale, à la confiance interpersonnelle et à celle envers les dirigeants et les institutions du Burundi. Il est nécessaire que la société burundaise assume son passé et les tensions existantes de façon ouverte, transparente et inclusive. Dans ce contexte, il faut aussi répondre aux besoins en matière de </w:t>
      </w:r>
      <w:r w:rsidRPr="00C94F04">
        <w:rPr>
          <w:rFonts w:ascii="Verdana" w:hAnsi="Verdana"/>
          <w:b/>
          <w:bCs/>
          <w:color w:val="000000"/>
          <w:sz w:val="18"/>
        </w:rPr>
        <w:t>santé mentale et de soutien psychosocial (SMSPS)</w:t>
      </w:r>
      <w:r w:rsidRPr="00C94F04">
        <w:rPr>
          <w:rFonts w:ascii="Verdana" w:hAnsi="Verdana"/>
          <w:color w:val="000000"/>
          <w:sz w:val="18"/>
        </w:rPr>
        <w:t xml:space="preserve"> afin de permettre aux personnes concernées de mieux maîtriser leur vie et leur rôle au sein de la société, ce qui est essentiel dans l</w:t>
      </w:r>
      <w:r w:rsidR="00C94F04">
        <w:rPr>
          <w:rFonts w:ascii="Verdana" w:hAnsi="Verdana"/>
          <w:color w:val="000000"/>
          <w:sz w:val="18"/>
        </w:rPr>
        <w:t>’</w:t>
      </w:r>
      <w:r w:rsidRPr="00C94F04">
        <w:rPr>
          <w:rFonts w:ascii="Verdana" w:hAnsi="Verdana"/>
          <w:color w:val="000000"/>
          <w:sz w:val="18"/>
        </w:rPr>
        <w:t>approche axée sur les populations.</w:t>
      </w:r>
    </w:p>
    <w:p w14:paraId="760C127D" w14:textId="3BB2ACD7" w:rsidR="00286D43" w:rsidRPr="00C94F04" w:rsidRDefault="00286D43" w:rsidP="00774F00">
      <w:pPr>
        <w:pStyle w:val="BodyText"/>
        <w:tabs>
          <w:tab w:val="left" w:pos="284"/>
        </w:tabs>
        <w:spacing w:before="3" w:line="264" w:lineRule="auto"/>
        <w:rPr>
          <w:noProof/>
          <w:color w:val="000000"/>
        </w:rPr>
      </w:pPr>
      <w:r w:rsidRPr="00C94F04">
        <w:rPr>
          <w:color w:val="000000"/>
        </w:rPr>
        <w:t xml:space="preserve">La stabilité du Burundi influant sur celle de la région, et réciproquement, les Pays-Bas adopteront avec lui une approche intégrée </w:t>
      </w:r>
      <w:r w:rsidRPr="00C94F04">
        <w:rPr>
          <w:b/>
          <w:color w:val="000000"/>
        </w:rPr>
        <w:t>au sein de la région des Grands Lacs et de la Communauté de l</w:t>
      </w:r>
      <w:r w:rsidR="00C94F04">
        <w:rPr>
          <w:b/>
          <w:color w:val="000000"/>
        </w:rPr>
        <w:t>’</w:t>
      </w:r>
      <w:r w:rsidRPr="00C94F04">
        <w:rPr>
          <w:b/>
          <w:color w:val="000000"/>
        </w:rPr>
        <w:t>Afrique de l</w:t>
      </w:r>
      <w:r w:rsidR="00C94F04">
        <w:rPr>
          <w:b/>
          <w:color w:val="000000"/>
        </w:rPr>
        <w:t>’</w:t>
      </w:r>
      <w:r w:rsidRPr="00C94F04">
        <w:rPr>
          <w:b/>
          <w:color w:val="000000"/>
        </w:rPr>
        <w:t>Est (CAE)</w:t>
      </w:r>
      <w:r w:rsidRPr="00C94F04">
        <w:rPr>
          <w:color w:val="000000"/>
        </w:rPr>
        <w:t xml:space="preserve"> et continueront de plaider auprès de leurs partenaires pour qu</w:t>
      </w:r>
      <w:r w:rsidR="00C94F04">
        <w:rPr>
          <w:color w:val="000000"/>
        </w:rPr>
        <w:t>’</w:t>
      </w:r>
      <w:r w:rsidRPr="00C94F04">
        <w:rPr>
          <w:color w:val="000000"/>
        </w:rPr>
        <w:t>ils fassent de même. Notre approche au Burundi sera en partie guidée par les dynamiques régionales. Nous continuerons à encourager le Burundi et les pays voisins à poursuivre la coopération et l</w:t>
      </w:r>
      <w:r w:rsidR="00C94F04">
        <w:rPr>
          <w:color w:val="000000"/>
        </w:rPr>
        <w:t>’</w:t>
      </w:r>
      <w:r w:rsidRPr="00C94F04">
        <w:rPr>
          <w:color w:val="000000"/>
        </w:rPr>
        <w:t>intégration régionales et à renforcer la confiance mutuelle afin de lutter collectivement et globalement contre les causes profondes des conflits et de l</w:t>
      </w:r>
      <w:r w:rsidR="00C94F04">
        <w:rPr>
          <w:color w:val="000000"/>
        </w:rPr>
        <w:t>’</w:t>
      </w:r>
      <w:r w:rsidRPr="00C94F04">
        <w:rPr>
          <w:color w:val="000000"/>
        </w:rPr>
        <w:t>instabilité. À long terme, l</w:t>
      </w:r>
      <w:r w:rsidR="00C94F04">
        <w:rPr>
          <w:color w:val="000000"/>
        </w:rPr>
        <w:t>’</w:t>
      </w:r>
      <w:r w:rsidRPr="00C94F04">
        <w:rPr>
          <w:color w:val="000000"/>
        </w:rPr>
        <w:t>amélioration de la résilience économique et politique dans la société burundaise éliminera les facteurs de conflits, jouant ainsi un rôle capital pour l</w:t>
      </w:r>
      <w:r w:rsidR="00C94F04">
        <w:rPr>
          <w:color w:val="000000"/>
        </w:rPr>
        <w:t>’</w:t>
      </w:r>
      <w:r w:rsidRPr="00C94F04">
        <w:rPr>
          <w:color w:val="000000"/>
        </w:rPr>
        <w:t>instauration de la paix, de la stabilité et de la sécurité dans le pays et dans la région des Grands Lacs.</w:t>
      </w:r>
    </w:p>
    <w:p w14:paraId="77132C72" w14:textId="359D0F38" w:rsidR="005F17DF" w:rsidRPr="00C94F04" w:rsidRDefault="005F17DF" w:rsidP="00286D43">
      <w:pPr>
        <w:pStyle w:val="BodyText"/>
        <w:tabs>
          <w:tab w:val="left" w:pos="284"/>
        </w:tabs>
        <w:spacing w:before="3"/>
        <w:rPr>
          <w:noProof/>
          <w:color w:val="000000"/>
        </w:rPr>
      </w:pPr>
    </w:p>
    <w:p w14:paraId="655DB048" w14:textId="737F7294" w:rsidR="005F17DF" w:rsidRPr="00C94F04" w:rsidRDefault="00565EE8" w:rsidP="00286D43">
      <w:pPr>
        <w:pStyle w:val="BodyText"/>
        <w:tabs>
          <w:tab w:val="left" w:pos="284"/>
        </w:tabs>
        <w:spacing w:before="3"/>
        <w:rPr>
          <w:noProof/>
          <w:color w:val="000000"/>
        </w:rPr>
      </w:pPr>
      <w:r w:rsidRPr="00C94F04">
        <w:rPr>
          <w:color w:val="000000"/>
        </w:rPr>
        <w:t>La présente stratégie est basée sur la situation politique et économique au second semestre 2022. L</w:t>
      </w:r>
      <w:r w:rsidR="00C94F04">
        <w:rPr>
          <w:color w:val="000000"/>
        </w:rPr>
        <w:t>’</w:t>
      </w:r>
      <w:r w:rsidRPr="00C94F04">
        <w:rPr>
          <w:color w:val="000000"/>
        </w:rPr>
        <w:t>évolution de cette situation pourra entraîner des ajustements quant à l</w:t>
      </w:r>
      <w:r w:rsidR="00C94F04">
        <w:rPr>
          <w:color w:val="000000"/>
        </w:rPr>
        <w:t>’</w:t>
      </w:r>
      <w:r w:rsidRPr="00C94F04">
        <w:rPr>
          <w:color w:val="000000"/>
        </w:rPr>
        <w:t xml:space="preserve">approche ou aux résultats escomptés. </w:t>
      </w:r>
    </w:p>
    <w:p w14:paraId="714C8C5C" w14:textId="77777777" w:rsidR="000A7344" w:rsidRPr="00C94F04" w:rsidRDefault="000A7344" w:rsidP="00774F00">
      <w:pPr>
        <w:pStyle w:val="BodyText"/>
        <w:tabs>
          <w:tab w:val="left" w:pos="284"/>
        </w:tabs>
        <w:spacing w:before="3" w:line="264" w:lineRule="auto"/>
        <w:jc w:val="left"/>
      </w:pPr>
    </w:p>
    <w:p w14:paraId="4F4EF664" w14:textId="0C93AC8B" w:rsidR="004E57DB" w:rsidRPr="00C94F04" w:rsidRDefault="00ED1A13" w:rsidP="00774F00">
      <w:pPr>
        <w:pStyle w:val="Heading2"/>
        <w:numPr>
          <w:ilvl w:val="0"/>
          <w:numId w:val="1"/>
        </w:numPr>
        <w:tabs>
          <w:tab w:val="left" w:pos="284"/>
          <w:tab w:val="left" w:pos="379"/>
        </w:tabs>
        <w:spacing w:line="264" w:lineRule="auto"/>
        <w:ind w:left="0" w:firstLine="0"/>
        <w:rPr>
          <w:u w:val="none"/>
        </w:rPr>
      </w:pPr>
      <w:bookmarkStart w:id="1" w:name="B._Strategic_results_per_policy_goal"/>
      <w:bookmarkEnd w:id="1"/>
      <w:r w:rsidRPr="00C94F04">
        <w:t>Résultats stratégiques par objectif</w:t>
      </w:r>
    </w:p>
    <w:p w14:paraId="184F10CA" w14:textId="2C43C304" w:rsidR="001F5D18" w:rsidRPr="00C94F04" w:rsidRDefault="001F5D18" w:rsidP="00774F00">
      <w:pPr>
        <w:pStyle w:val="Heading2"/>
        <w:tabs>
          <w:tab w:val="left" w:pos="284"/>
          <w:tab w:val="left" w:pos="379"/>
        </w:tabs>
        <w:spacing w:line="264" w:lineRule="auto"/>
        <w:ind w:left="0" w:firstLine="0"/>
      </w:pPr>
    </w:p>
    <w:p w14:paraId="33293706" w14:textId="131403A0" w:rsidR="00286D43" w:rsidRPr="00C94F04" w:rsidRDefault="00286D43" w:rsidP="00774F00">
      <w:pPr>
        <w:pStyle w:val="BodyText"/>
        <w:tabs>
          <w:tab w:val="left" w:pos="284"/>
        </w:tabs>
        <w:spacing w:line="264" w:lineRule="auto"/>
        <w:jc w:val="left"/>
        <w:rPr>
          <w:rFonts w:eastAsia="Times New Roman" w:cs="Calibri"/>
          <w:b/>
          <w:i/>
          <w:iCs/>
          <w:u w:val="single"/>
        </w:rPr>
      </w:pPr>
      <w:r w:rsidRPr="00C94F04">
        <w:rPr>
          <w:b/>
          <w:i/>
          <w:u w:val="single"/>
        </w:rPr>
        <w:t xml:space="preserve">Ordre juridique international, droits </w:t>
      </w:r>
      <w:r w:rsidR="00950787">
        <w:rPr>
          <w:b/>
          <w:i/>
          <w:u w:val="single"/>
        </w:rPr>
        <w:t>humains</w:t>
      </w:r>
      <w:r w:rsidRPr="00C94F04">
        <w:rPr>
          <w:b/>
          <w:i/>
          <w:u w:val="single"/>
        </w:rPr>
        <w:t xml:space="preserve"> et politique de l</w:t>
      </w:r>
      <w:r w:rsidR="00C94F04">
        <w:rPr>
          <w:b/>
          <w:i/>
          <w:u w:val="single"/>
        </w:rPr>
        <w:t>’</w:t>
      </w:r>
      <w:r w:rsidRPr="00C94F04">
        <w:rPr>
          <w:b/>
          <w:i/>
          <w:u w:val="single"/>
        </w:rPr>
        <w:t xml:space="preserve">État </w:t>
      </w:r>
      <w:r w:rsidR="00950787">
        <w:rPr>
          <w:b/>
          <w:i/>
          <w:u w:val="single"/>
        </w:rPr>
        <w:t>de droit</w:t>
      </w:r>
      <w:r w:rsidRPr="00C94F04">
        <w:rPr>
          <w:b/>
          <w:i/>
          <w:u w:val="single"/>
        </w:rPr>
        <w:t xml:space="preserve">, paix, sécurité, stabilité et migrations </w:t>
      </w:r>
    </w:p>
    <w:p w14:paraId="1B472335" w14:textId="77777777" w:rsidR="00286D43" w:rsidRPr="00C94F04" w:rsidRDefault="00286D43" w:rsidP="00774F00">
      <w:pPr>
        <w:pStyle w:val="BodyText"/>
        <w:tabs>
          <w:tab w:val="left" w:pos="284"/>
        </w:tabs>
        <w:spacing w:line="264" w:lineRule="auto"/>
        <w:jc w:val="left"/>
        <w:rPr>
          <w:rFonts w:eastAsia="Times New Roman" w:cs="Calibri"/>
          <w:b/>
          <w:i/>
          <w:iCs/>
          <w:u w:val="single"/>
          <w:lang w:eastAsia="zh-CN"/>
        </w:rPr>
      </w:pPr>
    </w:p>
    <w:p w14:paraId="09D42314" w14:textId="0CB12577" w:rsidR="00286D43" w:rsidRPr="00C94F04" w:rsidRDefault="00286D43" w:rsidP="00774F00">
      <w:pPr>
        <w:widowControl/>
        <w:autoSpaceDE/>
        <w:autoSpaceDN/>
        <w:spacing w:after="120" w:line="264" w:lineRule="auto"/>
        <w:contextualSpacing/>
        <w:jc w:val="both"/>
        <w:rPr>
          <w:rFonts w:eastAsia="Times New Roman" w:cs="Calibri"/>
          <w:sz w:val="18"/>
          <w:szCs w:val="18"/>
        </w:rPr>
      </w:pPr>
      <w:r w:rsidRPr="00C94F04">
        <w:rPr>
          <w:sz w:val="18"/>
        </w:rPr>
        <w:t xml:space="preserve">Objectif stratégique à </w:t>
      </w:r>
      <w:r w:rsidRPr="00C94F04">
        <w:rPr>
          <w:b/>
          <w:bCs/>
          <w:sz w:val="18"/>
        </w:rPr>
        <w:t>long terme</w:t>
      </w:r>
      <w:r w:rsidRPr="00C94F04">
        <w:rPr>
          <w:sz w:val="18"/>
        </w:rPr>
        <w:t> : contribuer à un nouveau contrat social burundais, ancré dans les droits humains et caractérisé par un renforcement de la légitimité, de la responsabilité et de l</w:t>
      </w:r>
      <w:r w:rsidR="00C94F04">
        <w:rPr>
          <w:sz w:val="18"/>
        </w:rPr>
        <w:t>’</w:t>
      </w:r>
      <w:r w:rsidRPr="00C94F04">
        <w:rPr>
          <w:sz w:val="18"/>
        </w:rPr>
        <w:t>inclusion, ainsi que par une cohésion sociale et une confiance accrues. Cela aidera à réduire les risques de troubles et à renforcer la résilience pour la paix au Burundi.</w:t>
      </w:r>
    </w:p>
    <w:p w14:paraId="2A5266E5" w14:textId="77777777" w:rsidR="00286D43" w:rsidRPr="00C94F04" w:rsidRDefault="00286D43" w:rsidP="00774F00">
      <w:pPr>
        <w:widowControl/>
        <w:autoSpaceDE/>
        <w:autoSpaceDN/>
        <w:spacing w:after="120" w:line="264" w:lineRule="auto"/>
        <w:contextualSpacing/>
        <w:jc w:val="both"/>
        <w:rPr>
          <w:rFonts w:eastAsia="Times New Roman" w:cs="Calibri"/>
          <w:sz w:val="18"/>
          <w:szCs w:val="18"/>
          <w:lang w:eastAsia="nl-NL"/>
        </w:rPr>
      </w:pPr>
    </w:p>
    <w:p w14:paraId="3642349C" w14:textId="77777777" w:rsidR="00286D43" w:rsidRPr="00C94F04" w:rsidRDefault="00286D43" w:rsidP="00774F00">
      <w:pPr>
        <w:widowControl/>
        <w:autoSpaceDE/>
        <w:autoSpaceDN/>
        <w:spacing w:after="120" w:line="264" w:lineRule="auto"/>
        <w:contextualSpacing/>
        <w:jc w:val="both"/>
        <w:rPr>
          <w:rFonts w:eastAsia="Times New Roman" w:cs="Calibri"/>
          <w:sz w:val="18"/>
          <w:szCs w:val="18"/>
        </w:rPr>
      </w:pPr>
      <w:r w:rsidRPr="00C94F04">
        <w:rPr>
          <w:sz w:val="18"/>
        </w:rPr>
        <w:t xml:space="preserve">Objectif stratégique pour </w:t>
      </w:r>
      <w:r w:rsidRPr="00C94F04">
        <w:rPr>
          <w:b/>
          <w:bCs/>
          <w:sz w:val="18"/>
        </w:rPr>
        <w:t>la présente période de la SPPP</w:t>
      </w:r>
      <w:r w:rsidRPr="00C94F04">
        <w:rPr>
          <w:sz w:val="18"/>
        </w:rPr>
        <w:t xml:space="preserve"> : </w:t>
      </w:r>
    </w:p>
    <w:p w14:paraId="24E92136" w14:textId="5A8287A5" w:rsidR="00286D43" w:rsidRPr="00AE13FF" w:rsidRDefault="00286D43" w:rsidP="00A05A71">
      <w:pPr>
        <w:widowControl/>
        <w:numPr>
          <w:ilvl w:val="0"/>
          <w:numId w:val="8"/>
        </w:numPr>
        <w:autoSpaceDE/>
        <w:autoSpaceDN/>
        <w:spacing w:after="120" w:line="264" w:lineRule="auto"/>
        <w:contextualSpacing/>
        <w:jc w:val="both"/>
        <w:rPr>
          <w:rFonts w:eastAsia="Times New Roman" w:cs="Calibri"/>
          <w:sz w:val="18"/>
          <w:szCs w:val="18"/>
        </w:rPr>
      </w:pPr>
      <w:r w:rsidRPr="00AE13FF">
        <w:rPr>
          <w:sz w:val="18"/>
          <w:szCs w:val="18"/>
        </w:rPr>
        <w:t>Les programmes nouveaux et existants dans le domaine des droits humains et de la gouvernance seront axés sur les prochaines échéances électorales dans l</w:t>
      </w:r>
      <w:r w:rsidR="00C94F04" w:rsidRPr="00AE13FF">
        <w:rPr>
          <w:sz w:val="18"/>
          <w:szCs w:val="18"/>
        </w:rPr>
        <w:t>’</w:t>
      </w:r>
      <w:r w:rsidRPr="00AE13FF">
        <w:rPr>
          <w:sz w:val="18"/>
          <w:szCs w:val="18"/>
        </w:rPr>
        <w:t xml:space="preserve">espoir de </w:t>
      </w:r>
      <w:bookmarkStart w:id="2" w:name="_Hlk116380326"/>
      <w:r w:rsidRPr="00AE13FF">
        <w:rPr>
          <w:sz w:val="18"/>
          <w:szCs w:val="18"/>
        </w:rPr>
        <w:t xml:space="preserve">contribuer à des élections plus équitables, libres et pacifiques en 2025 et 2027, permettant aux Burundais de prendre des décisions éclairées. </w:t>
      </w:r>
      <w:bookmarkEnd w:id="2"/>
    </w:p>
    <w:p w14:paraId="1EABD49C" w14:textId="77777777" w:rsidR="00286D43" w:rsidRPr="00AE13FF" w:rsidRDefault="00286D43" w:rsidP="00A05A71">
      <w:pPr>
        <w:widowControl/>
        <w:numPr>
          <w:ilvl w:val="0"/>
          <w:numId w:val="8"/>
        </w:numPr>
        <w:autoSpaceDE/>
        <w:autoSpaceDN/>
        <w:spacing w:after="120" w:line="264" w:lineRule="auto"/>
        <w:contextualSpacing/>
        <w:jc w:val="both"/>
        <w:rPr>
          <w:rFonts w:eastAsia="Times New Roman" w:cs="Calibri"/>
          <w:noProof/>
          <w:sz w:val="18"/>
          <w:szCs w:val="18"/>
        </w:rPr>
      </w:pPr>
      <w:r w:rsidRPr="00AE13FF">
        <w:rPr>
          <w:sz w:val="18"/>
          <w:szCs w:val="18"/>
        </w:rPr>
        <w:t xml:space="preserve">En fonction des capacités disponibles, nous nous efforcerons également de mieux centrer notre action sur la sécurité humaine en nous réengageant en faveur de la </w:t>
      </w:r>
      <w:bookmarkStart w:id="3" w:name="_Hlk128732134"/>
      <w:r w:rsidRPr="00AE13FF">
        <w:rPr>
          <w:sz w:val="18"/>
          <w:szCs w:val="18"/>
        </w:rPr>
        <w:t xml:space="preserve">réforme du secteur sécuritaire </w:t>
      </w:r>
      <w:bookmarkEnd w:id="3"/>
      <w:r w:rsidRPr="00AE13FF">
        <w:rPr>
          <w:sz w:val="18"/>
          <w:szCs w:val="18"/>
        </w:rPr>
        <w:t>(RSS).</w:t>
      </w:r>
    </w:p>
    <w:p w14:paraId="41081CCB" w14:textId="77777777" w:rsidR="00286D43" w:rsidRPr="00C94F04" w:rsidRDefault="00286D43" w:rsidP="00774F00">
      <w:pPr>
        <w:widowControl/>
        <w:autoSpaceDE/>
        <w:autoSpaceDN/>
        <w:spacing w:after="120" w:line="264" w:lineRule="auto"/>
        <w:contextualSpacing/>
        <w:jc w:val="both"/>
        <w:rPr>
          <w:rFonts w:eastAsia="Times New Roman" w:cs="Calibri"/>
          <w:noProof/>
          <w:sz w:val="18"/>
          <w:szCs w:val="18"/>
          <w:lang w:eastAsia="nl-NL"/>
        </w:rPr>
      </w:pPr>
    </w:p>
    <w:p w14:paraId="6F457375" w14:textId="77777777" w:rsidR="00286D43" w:rsidRPr="00C94F04" w:rsidRDefault="00286D43" w:rsidP="00774F00">
      <w:pPr>
        <w:widowControl/>
        <w:autoSpaceDE/>
        <w:autoSpaceDN/>
        <w:spacing w:after="120" w:line="264" w:lineRule="auto"/>
        <w:contextualSpacing/>
        <w:jc w:val="both"/>
        <w:rPr>
          <w:rFonts w:eastAsia="Times New Roman" w:cs="Times New Roman"/>
          <w:noProof/>
          <w:color w:val="000000"/>
          <w:sz w:val="18"/>
          <w:szCs w:val="18"/>
        </w:rPr>
      </w:pPr>
      <w:r w:rsidRPr="00C94F04">
        <w:rPr>
          <w:sz w:val="18"/>
        </w:rPr>
        <w:t xml:space="preserve">Nous souhaitons contribuer aux </w:t>
      </w:r>
      <w:r w:rsidRPr="00C94F04">
        <w:rPr>
          <w:b/>
          <w:bCs/>
          <w:sz w:val="18"/>
        </w:rPr>
        <w:t>résultats stratégiques</w:t>
      </w:r>
      <w:r w:rsidRPr="00C94F04">
        <w:rPr>
          <w:sz w:val="18"/>
        </w:rPr>
        <w:t xml:space="preserve"> suivants :</w:t>
      </w:r>
      <w:r w:rsidRPr="00C94F04">
        <w:rPr>
          <w:rFonts w:ascii="Calibri" w:hAnsi="Calibri"/>
        </w:rPr>
        <w:t xml:space="preserve">  </w:t>
      </w:r>
    </w:p>
    <w:p w14:paraId="566B35EE" w14:textId="35372B66" w:rsidR="00286D43" w:rsidRPr="00C94F04" w:rsidRDefault="00286D43" w:rsidP="00A05A71">
      <w:pPr>
        <w:widowControl/>
        <w:numPr>
          <w:ilvl w:val="0"/>
          <w:numId w:val="8"/>
        </w:numPr>
        <w:autoSpaceDE/>
        <w:autoSpaceDN/>
        <w:spacing w:after="120" w:line="264" w:lineRule="auto"/>
        <w:ind w:left="714" w:hanging="357"/>
        <w:contextualSpacing/>
        <w:jc w:val="both"/>
        <w:rPr>
          <w:rFonts w:eastAsia="Times New Roman" w:cs="Calibri"/>
          <w:smallCaps/>
          <w:noProof/>
          <w:sz w:val="18"/>
          <w:szCs w:val="18"/>
        </w:rPr>
      </w:pPr>
      <w:r w:rsidRPr="00C94F04">
        <w:rPr>
          <w:color w:val="000000"/>
          <w:sz w:val="18"/>
        </w:rPr>
        <w:t xml:space="preserve">Les partis </w:t>
      </w:r>
      <w:r w:rsidRPr="00C94F04">
        <w:rPr>
          <w:b/>
          <w:bCs/>
          <w:color w:val="000000"/>
          <w:sz w:val="18"/>
        </w:rPr>
        <w:t>politiques</w:t>
      </w:r>
      <w:r w:rsidRPr="00C94F04">
        <w:rPr>
          <w:color w:val="000000"/>
          <w:sz w:val="18"/>
        </w:rPr>
        <w:t xml:space="preserve"> sont davantage en mesure de s</w:t>
      </w:r>
      <w:r w:rsidR="00C94F04">
        <w:rPr>
          <w:color w:val="000000"/>
          <w:sz w:val="18"/>
        </w:rPr>
        <w:t>’</w:t>
      </w:r>
      <w:r w:rsidRPr="00C94F04">
        <w:rPr>
          <w:color w:val="000000"/>
          <w:sz w:val="18"/>
        </w:rPr>
        <w:t>engager significativement dans les processus politiques et électoraux. Les cadres de dialogue existants et émergents permettent le débat entre dirigeants politiques. Les femmes et les jeunes disposent de plus de possibilités de faire entendre leurs besoins et de participer significativement aux processus politiques.</w:t>
      </w:r>
    </w:p>
    <w:p w14:paraId="6A00D0FD" w14:textId="77777777" w:rsidR="00286D43" w:rsidRPr="00C94F04" w:rsidRDefault="00286D43" w:rsidP="00A05A71">
      <w:pPr>
        <w:widowControl/>
        <w:numPr>
          <w:ilvl w:val="0"/>
          <w:numId w:val="8"/>
        </w:numPr>
        <w:autoSpaceDE/>
        <w:autoSpaceDN/>
        <w:spacing w:after="120" w:line="264" w:lineRule="auto"/>
        <w:ind w:left="714" w:hanging="357"/>
        <w:contextualSpacing/>
        <w:jc w:val="both"/>
        <w:rPr>
          <w:rFonts w:eastAsia="Times New Roman" w:cs="Calibri"/>
          <w:smallCaps/>
          <w:noProof/>
          <w:sz w:val="18"/>
          <w:szCs w:val="18"/>
        </w:rPr>
      </w:pPr>
      <w:r w:rsidRPr="00C94F04">
        <w:rPr>
          <w:color w:val="000000"/>
          <w:sz w:val="18"/>
        </w:rPr>
        <w:lastRenderedPageBreak/>
        <w:t xml:space="preserve">Les </w:t>
      </w:r>
      <w:r w:rsidRPr="00C94F04">
        <w:rPr>
          <w:b/>
          <w:color w:val="000000"/>
          <w:sz w:val="18"/>
        </w:rPr>
        <w:t>instances administratives</w:t>
      </w:r>
      <w:r w:rsidRPr="00C94F04">
        <w:rPr>
          <w:color w:val="000000"/>
          <w:sz w:val="18"/>
        </w:rPr>
        <w:t xml:space="preserve"> aux niveaux local et national fonctionnent de manière plus éclairée, réactive, inclusive et responsable, et conformément aux normes internationales.  </w:t>
      </w:r>
    </w:p>
    <w:p w14:paraId="3C5E5878" w14:textId="36EB3DBD" w:rsidR="00286D43" w:rsidRPr="00C94F04" w:rsidRDefault="00286D43" w:rsidP="00A05A71">
      <w:pPr>
        <w:widowControl/>
        <w:numPr>
          <w:ilvl w:val="0"/>
          <w:numId w:val="8"/>
        </w:numPr>
        <w:autoSpaceDE/>
        <w:autoSpaceDN/>
        <w:spacing w:after="120" w:line="264" w:lineRule="auto"/>
        <w:ind w:left="714" w:hanging="357"/>
        <w:contextualSpacing/>
        <w:jc w:val="both"/>
        <w:rPr>
          <w:rFonts w:eastAsia="Times New Roman" w:cs="Calibri"/>
          <w:smallCaps/>
          <w:noProof/>
          <w:sz w:val="18"/>
          <w:szCs w:val="18"/>
        </w:rPr>
      </w:pPr>
      <w:r w:rsidRPr="00C94F04">
        <w:rPr>
          <w:color w:val="000000"/>
          <w:sz w:val="18"/>
        </w:rPr>
        <w:t xml:space="preserve">Le </w:t>
      </w:r>
      <w:r w:rsidRPr="00C94F04">
        <w:rPr>
          <w:b/>
          <w:bCs/>
          <w:color w:val="000000"/>
          <w:sz w:val="18"/>
        </w:rPr>
        <w:t>paysage médiatique</w:t>
      </w:r>
      <w:r w:rsidRPr="00C94F04">
        <w:rPr>
          <w:color w:val="000000"/>
          <w:sz w:val="18"/>
        </w:rPr>
        <w:t xml:space="preserve"> local, professionnalisé, a élargi son espace opérationnel de sorte à informer tous les Burundais – et en particulier les groupes vulnérables, mal desservis et sous-représentés, comme les jeunes et les femmes – d</w:t>
      </w:r>
      <w:r w:rsidR="00C94F04">
        <w:rPr>
          <w:color w:val="000000"/>
          <w:sz w:val="18"/>
        </w:rPr>
        <w:t>’</w:t>
      </w:r>
      <w:r w:rsidRPr="00C94F04">
        <w:rPr>
          <w:color w:val="000000"/>
          <w:sz w:val="18"/>
        </w:rPr>
        <w:t>une manière équitable, indépendante et intégrant la dimension du genre, et il rappelle le gouvernement à ses responsabilités.</w:t>
      </w:r>
    </w:p>
    <w:p w14:paraId="0A74D647" w14:textId="59AFA763" w:rsidR="00286D43" w:rsidRPr="00C94F04" w:rsidRDefault="00286D43" w:rsidP="00A05A71">
      <w:pPr>
        <w:widowControl/>
        <w:numPr>
          <w:ilvl w:val="0"/>
          <w:numId w:val="8"/>
        </w:numPr>
        <w:autoSpaceDE/>
        <w:autoSpaceDN/>
        <w:spacing w:after="120" w:line="264" w:lineRule="auto"/>
        <w:ind w:left="714" w:hanging="357"/>
        <w:contextualSpacing/>
        <w:jc w:val="both"/>
        <w:rPr>
          <w:rFonts w:eastAsia="Times New Roman" w:cs="Times New Roman"/>
          <w:b/>
          <w:noProof/>
          <w:color w:val="000000"/>
          <w:sz w:val="18"/>
          <w:szCs w:val="18"/>
        </w:rPr>
      </w:pPr>
      <w:r w:rsidRPr="00C94F04">
        <w:rPr>
          <w:color w:val="000000"/>
          <w:sz w:val="18"/>
        </w:rPr>
        <w:t xml:space="preserve">La situation des </w:t>
      </w:r>
      <w:r w:rsidRPr="00C94F04">
        <w:rPr>
          <w:b/>
          <w:bCs/>
          <w:color w:val="000000"/>
          <w:sz w:val="18"/>
        </w:rPr>
        <w:t xml:space="preserve">droits </w:t>
      </w:r>
      <w:r w:rsidR="00950787">
        <w:rPr>
          <w:b/>
          <w:bCs/>
          <w:color w:val="000000"/>
          <w:sz w:val="18"/>
        </w:rPr>
        <w:t>humains</w:t>
      </w:r>
      <w:r w:rsidRPr="00C94F04">
        <w:rPr>
          <w:color w:val="000000"/>
          <w:sz w:val="18"/>
        </w:rPr>
        <w:t xml:space="preserve"> fait l</w:t>
      </w:r>
      <w:r w:rsidR="00C94F04">
        <w:rPr>
          <w:color w:val="000000"/>
          <w:sz w:val="18"/>
        </w:rPr>
        <w:t>’</w:t>
      </w:r>
      <w:r w:rsidRPr="00C94F04">
        <w:rPr>
          <w:color w:val="000000"/>
          <w:sz w:val="18"/>
        </w:rPr>
        <w:t>objet d</w:t>
      </w:r>
      <w:r w:rsidR="00C94F04">
        <w:rPr>
          <w:color w:val="000000"/>
          <w:sz w:val="18"/>
        </w:rPr>
        <w:t>’</w:t>
      </w:r>
      <w:r w:rsidRPr="00C94F04">
        <w:rPr>
          <w:color w:val="000000"/>
          <w:sz w:val="18"/>
        </w:rPr>
        <w:t>une surveillance au Burundi.</w:t>
      </w:r>
    </w:p>
    <w:p w14:paraId="3F4D1DBC" w14:textId="6EACBA94" w:rsidR="00286D43" w:rsidRPr="00C94F04" w:rsidRDefault="00286D43" w:rsidP="00774F00">
      <w:pPr>
        <w:widowControl/>
        <w:numPr>
          <w:ilvl w:val="0"/>
          <w:numId w:val="8"/>
        </w:numPr>
        <w:autoSpaceDE/>
        <w:autoSpaceDN/>
        <w:spacing w:after="120" w:line="264" w:lineRule="auto"/>
        <w:ind w:left="714" w:hanging="357"/>
        <w:contextualSpacing/>
        <w:jc w:val="both"/>
        <w:rPr>
          <w:rFonts w:eastAsia="Times New Roman" w:cs="Calibri"/>
          <w:smallCaps/>
          <w:noProof/>
          <w:sz w:val="18"/>
          <w:szCs w:val="18"/>
        </w:rPr>
      </w:pPr>
      <w:r w:rsidRPr="00C94F04">
        <w:rPr>
          <w:sz w:val="18"/>
        </w:rPr>
        <w:t xml:space="preserve">Le système de </w:t>
      </w:r>
      <w:r w:rsidRPr="00C94F04">
        <w:rPr>
          <w:b/>
          <w:bCs/>
          <w:sz w:val="18"/>
        </w:rPr>
        <w:t>justice</w:t>
      </w:r>
      <w:r w:rsidRPr="00C94F04">
        <w:rPr>
          <w:sz w:val="18"/>
        </w:rPr>
        <w:t xml:space="preserve"> est renforcé et l</w:t>
      </w:r>
      <w:r w:rsidR="00C94F04">
        <w:rPr>
          <w:sz w:val="18"/>
        </w:rPr>
        <w:t>’</w:t>
      </w:r>
      <w:r w:rsidRPr="00C94F04">
        <w:rPr>
          <w:sz w:val="18"/>
        </w:rPr>
        <w:t>accès à la justice amélioré, notamment pour les plus défavorisés en la matière (« Justice pour tous »).</w:t>
      </w:r>
    </w:p>
    <w:p w14:paraId="0C7A9B21" w14:textId="1E6C092E" w:rsidR="00286D43" w:rsidRPr="00C94F04" w:rsidRDefault="00286D43" w:rsidP="00774F00">
      <w:pPr>
        <w:widowControl/>
        <w:numPr>
          <w:ilvl w:val="0"/>
          <w:numId w:val="8"/>
        </w:numPr>
        <w:autoSpaceDE/>
        <w:autoSpaceDN/>
        <w:spacing w:line="264" w:lineRule="auto"/>
        <w:ind w:left="714" w:hanging="357"/>
        <w:contextualSpacing/>
        <w:jc w:val="both"/>
        <w:rPr>
          <w:rFonts w:ascii="Times New Roman" w:eastAsia="Times New Roman" w:hAnsi="Times New Roman" w:cs="Times New Roman"/>
          <w:noProof/>
          <w:sz w:val="24"/>
          <w:szCs w:val="24"/>
        </w:rPr>
      </w:pPr>
      <w:r w:rsidRPr="00C94F04">
        <w:rPr>
          <w:color w:val="000000"/>
          <w:sz w:val="18"/>
        </w:rPr>
        <w:t xml:space="preserve">Si des fonds et des effectifs supplémentaires sont disponibles, nous nous </w:t>
      </w:r>
      <w:r w:rsidRPr="00C94F04">
        <w:rPr>
          <w:b/>
          <w:bCs/>
          <w:color w:val="000000"/>
          <w:sz w:val="18"/>
        </w:rPr>
        <w:t>réengagerons</w:t>
      </w:r>
      <w:r w:rsidRPr="00C94F04">
        <w:rPr>
          <w:color w:val="000000"/>
          <w:sz w:val="18"/>
        </w:rPr>
        <w:t xml:space="preserve"> également </w:t>
      </w:r>
      <w:r w:rsidRPr="00C94F04">
        <w:rPr>
          <w:b/>
          <w:bCs/>
          <w:color w:val="000000"/>
          <w:sz w:val="18"/>
        </w:rPr>
        <w:t>en faveur de la réforme du secteur de la sécurité</w:t>
      </w:r>
      <w:r w:rsidRPr="00C94F04">
        <w:rPr>
          <w:color w:val="000000"/>
          <w:sz w:val="18"/>
        </w:rPr>
        <w:t xml:space="preserve"> et nous promouvrons une plus grande responsabilité des forces de sécurité burundaises et leur adhésion au droit international humanitaire (DIH). </w:t>
      </w:r>
    </w:p>
    <w:p w14:paraId="5B79DEE2" w14:textId="77777777" w:rsidR="00774F00" w:rsidRPr="00C94F04" w:rsidRDefault="00774F00" w:rsidP="00774F00">
      <w:pPr>
        <w:pStyle w:val="BodyText"/>
        <w:tabs>
          <w:tab w:val="left" w:pos="284"/>
        </w:tabs>
        <w:spacing w:before="3" w:line="264" w:lineRule="auto"/>
        <w:rPr>
          <w:rFonts w:eastAsia="Times New Roman" w:cs="Calibri"/>
          <w:b/>
          <w:i/>
          <w:iCs/>
          <w:u w:val="single"/>
          <w:lang w:eastAsia="zh-CN"/>
        </w:rPr>
      </w:pPr>
    </w:p>
    <w:p w14:paraId="565D1F6C" w14:textId="6DC28BCB" w:rsidR="00286D43" w:rsidRPr="00C94F04" w:rsidRDefault="00286D43" w:rsidP="00774F00">
      <w:pPr>
        <w:pStyle w:val="BodyText"/>
        <w:tabs>
          <w:tab w:val="left" w:pos="284"/>
        </w:tabs>
        <w:spacing w:before="3" w:line="264" w:lineRule="auto"/>
        <w:rPr>
          <w:rFonts w:eastAsia="Times New Roman" w:cs="Calibri"/>
          <w:b/>
          <w:bCs/>
          <w:i/>
          <w:iCs/>
          <w:u w:val="single"/>
        </w:rPr>
      </w:pPr>
      <w:r w:rsidRPr="00C94F04">
        <w:rPr>
          <w:b/>
          <w:i/>
          <w:u w:val="single"/>
        </w:rPr>
        <w:t xml:space="preserve">Progrès sociaux </w:t>
      </w:r>
    </w:p>
    <w:p w14:paraId="1F7B64F5" w14:textId="5C174330" w:rsidR="00286D43" w:rsidRPr="00C94F04" w:rsidRDefault="00286D43" w:rsidP="00774F00">
      <w:pPr>
        <w:widowControl/>
        <w:autoSpaceDE/>
        <w:autoSpaceDN/>
        <w:spacing w:before="120" w:after="120" w:line="264" w:lineRule="auto"/>
        <w:jc w:val="both"/>
        <w:rPr>
          <w:rFonts w:eastAsia="Times New Roman" w:cs="Calibri"/>
          <w:noProof/>
          <w:sz w:val="18"/>
          <w:szCs w:val="18"/>
        </w:rPr>
      </w:pPr>
      <w:r w:rsidRPr="00C94F04">
        <w:rPr>
          <w:sz w:val="18"/>
        </w:rPr>
        <w:t>L</w:t>
      </w:r>
      <w:r w:rsidR="00C94F04">
        <w:rPr>
          <w:sz w:val="18"/>
        </w:rPr>
        <w:t>’</w:t>
      </w:r>
      <w:r w:rsidRPr="00C94F04">
        <w:rPr>
          <w:sz w:val="18"/>
        </w:rPr>
        <w:t xml:space="preserve">objectif stratégique </w:t>
      </w:r>
      <w:r w:rsidRPr="00C94F04">
        <w:rPr>
          <w:b/>
          <w:bCs/>
          <w:sz w:val="18"/>
        </w:rPr>
        <w:t>pour la présente période SPPP</w:t>
      </w:r>
      <w:r w:rsidRPr="00C94F04">
        <w:rPr>
          <w:sz w:val="18"/>
        </w:rPr>
        <w:t xml:space="preserve"> est de contribuer à l</w:t>
      </w:r>
      <w:r w:rsidR="00C94F04">
        <w:rPr>
          <w:sz w:val="18"/>
        </w:rPr>
        <w:t>’</w:t>
      </w:r>
      <w:r w:rsidRPr="00C94F04">
        <w:rPr>
          <w:sz w:val="18"/>
        </w:rPr>
        <w:t>autonomie corporelle, au pouvoir d</w:t>
      </w:r>
      <w:r w:rsidR="00C94F04">
        <w:rPr>
          <w:sz w:val="18"/>
        </w:rPr>
        <w:t>’</w:t>
      </w:r>
      <w:r w:rsidRPr="00C94F04">
        <w:rPr>
          <w:sz w:val="18"/>
        </w:rPr>
        <w:t>agir et à l</w:t>
      </w:r>
      <w:r w:rsidR="00C94F04">
        <w:rPr>
          <w:sz w:val="18"/>
        </w:rPr>
        <w:t>’</w:t>
      </w:r>
      <w:r w:rsidRPr="00C94F04">
        <w:rPr>
          <w:sz w:val="18"/>
        </w:rPr>
        <w:t>accès à la SDRS de ceux qui sont les moins en mesure de faire valoir et d</w:t>
      </w:r>
      <w:r w:rsidR="00C94F04">
        <w:rPr>
          <w:sz w:val="18"/>
        </w:rPr>
        <w:t>’</w:t>
      </w:r>
      <w:r w:rsidRPr="00C94F04">
        <w:rPr>
          <w:sz w:val="18"/>
        </w:rPr>
        <w:t xml:space="preserve">exercer ces droits, en particulier les femmes, les filles et les adolescents. </w:t>
      </w:r>
    </w:p>
    <w:p w14:paraId="5BDCC7EB" w14:textId="77777777" w:rsidR="00286D43" w:rsidRPr="00C94F04" w:rsidRDefault="00286D43" w:rsidP="00774F00">
      <w:pPr>
        <w:widowControl/>
        <w:autoSpaceDE/>
        <w:autoSpaceDN/>
        <w:spacing w:line="264" w:lineRule="auto"/>
        <w:jc w:val="both"/>
        <w:rPr>
          <w:rFonts w:eastAsia="Calibri" w:cs="Verdana-Bold"/>
          <w:b/>
          <w:bCs/>
          <w:noProof/>
          <w:sz w:val="18"/>
          <w:szCs w:val="18"/>
        </w:rPr>
      </w:pPr>
      <w:r w:rsidRPr="00C94F04">
        <w:rPr>
          <w:sz w:val="18"/>
        </w:rPr>
        <w:t xml:space="preserve">Les </w:t>
      </w:r>
      <w:r w:rsidRPr="00C94F04">
        <w:rPr>
          <w:b/>
          <w:bCs/>
          <w:sz w:val="18"/>
        </w:rPr>
        <w:t>résultats stratégiques escomptés</w:t>
      </w:r>
      <w:r w:rsidRPr="00C94F04">
        <w:rPr>
          <w:sz w:val="18"/>
        </w:rPr>
        <w:t xml:space="preserve"> sont les suivants :  </w:t>
      </w:r>
    </w:p>
    <w:p w14:paraId="3FEE7610" w14:textId="3CE0E8E8" w:rsidR="00286D43" w:rsidRPr="00C94F04" w:rsidRDefault="00286D43" w:rsidP="00774F00">
      <w:pPr>
        <w:widowControl/>
        <w:numPr>
          <w:ilvl w:val="0"/>
          <w:numId w:val="11"/>
        </w:numPr>
        <w:autoSpaceDE/>
        <w:autoSpaceDN/>
        <w:spacing w:after="120" w:line="264" w:lineRule="auto"/>
        <w:contextualSpacing/>
        <w:rPr>
          <w:rFonts w:eastAsia="Times New Roman" w:cs="Calibri"/>
          <w:noProof/>
          <w:sz w:val="18"/>
          <w:szCs w:val="18"/>
        </w:rPr>
      </w:pPr>
      <w:r w:rsidRPr="00C94F04">
        <w:rPr>
          <w:sz w:val="18"/>
        </w:rPr>
        <w:t>Renforcement des capacités de la société civile (au moins 3 organisations progressistes et féministes dirigées par des femmes et 3 organisations dirigées par des jeunes) à entreprendre des actions en faveur des droits liés à la santé reproductive et sexuelle (SRS).</w:t>
      </w:r>
    </w:p>
    <w:p w14:paraId="3A3408AC" w14:textId="77777777" w:rsidR="00286D43" w:rsidRPr="00C94F04" w:rsidRDefault="00286D43" w:rsidP="00774F00">
      <w:pPr>
        <w:widowControl/>
        <w:numPr>
          <w:ilvl w:val="0"/>
          <w:numId w:val="10"/>
        </w:numPr>
        <w:autoSpaceDE/>
        <w:autoSpaceDN/>
        <w:spacing w:after="120" w:line="264" w:lineRule="auto"/>
        <w:contextualSpacing/>
        <w:jc w:val="both"/>
        <w:rPr>
          <w:rFonts w:eastAsia="Times New Roman" w:cs="Calibri"/>
          <w:noProof/>
          <w:sz w:val="18"/>
          <w:szCs w:val="18"/>
        </w:rPr>
      </w:pPr>
      <w:r w:rsidRPr="00C94F04">
        <w:rPr>
          <w:sz w:val="18"/>
        </w:rPr>
        <w:t xml:space="preserve">Sensibilisation, connaissance et perception des communautés en matière de SDRS basées sur les droits et promues par des femmes, des adolescentes et des leaders de la jeunesse dans toutes les provinces intervenantes du Burundi. </w:t>
      </w:r>
    </w:p>
    <w:p w14:paraId="793D858C" w14:textId="621DF693" w:rsidR="00286D43" w:rsidRPr="00C94F04" w:rsidRDefault="00286D43" w:rsidP="00774F00">
      <w:pPr>
        <w:widowControl/>
        <w:numPr>
          <w:ilvl w:val="0"/>
          <w:numId w:val="10"/>
        </w:numPr>
        <w:autoSpaceDE/>
        <w:autoSpaceDN/>
        <w:spacing w:after="120" w:line="264" w:lineRule="auto"/>
        <w:contextualSpacing/>
        <w:jc w:val="both"/>
        <w:rPr>
          <w:rFonts w:eastAsia="Times New Roman" w:cs="Calibri"/>
          <w:noProof/>
          <w:sz w:val="18"/>
          <w:szCs w:val="18"/>
        </w:rPr>
      </w:pPr>
      <w:r w:rsidRPr="00C94F04">
        <w:rPr>
          <w:sz w:val="18"/>
        </w:rPr>
        <w:t>Ententes avec des leaders progressistes en vue de rallier et d</w:t>
      </w:r>
      <w:r w:rsidR="00C94F04">
        <w:rPr>
          <w:sz w:val="18"/>
        </w:rPr>
        <w:t>’</w:t>
      </w:r>
      <w:r w:rsidRPr="00C94F04">
        <w:rPr>
          <w:sz w:val="18"/>
        </w:rPr>
        <w:t>influencer les gardiens des valeurs (leaders religieux, culturels et communautaires, enseignants, parents, etc.) qui entravent la mise en œuvre de la SDRS.</w:t>
      </w:r>
    </w:p>
    <w:p w14:paraId="48394E9C" w14:textId="7A5DDF67" w:rsidR="00286D43" w:rsidRPr="00C94F04" w:rsidRDefault="00286D43" w:rsidP="00774F00">
      <w:pPr>
        <w:widowControl/>
        <w:numPr>
          <w:ilvl w:val="0"/>
          <w:numId w:val="10"/>
        </w:numPr>
        <w:autoSpaceDE/>
        <w:autoSpaceDN/>
        <w:spacing w:after="120" w:line="264" w:lineRule="auto"/>
        <w:contextualSpacing/>
        <w:jc w:val="both"/>
        <w:rPr>
          <w:rFonts w:eastAsia="Times New Roman" w:cs="Calibri"/>
          <w:noProof/>
          <w:sz w:val="18"/>
          <w:szCs w:val="18"/>
        </w:rPr>
      </w:pPr>
      <w:r w:rsidRPr="00C94F04">
        <w:rPr>
          <w:sz w:val="18"/>
        </w:rPr>
        <w:t>Promotion de la liberté de choix grâce à l</w:t>
      </w:r>
      <w:r w:rsidR="00C94F04">
        <w:rPr>
          <w:sz w:val="18"/>
        </w:rPr>
        <w:t>’</w:t>
      </w:r>
      <w:r w:rsidRPr="00C94F04">
        <w:rPr>
          <w:sz w:val="18"/>
        </w:rPr>
        <w:t>éducation sexuelle complète (ESC), l</w:t>
      </w:r>
      <w:r w:rsidR="00C94F04">
        <w:rPr>
          <w:sz w:val="18"/>
        </w:rPr>
        <w:t>’</w:t>
      </w:r>
      <w:r w:rsidRPr="00C94F04">
        <w:rPr>
          <w:sz w:val="18"/>
        </w:rPr>
        <w:t>accès aux moyens contraceptifs modernes et l</w:t>
      </w:r>
      <w:r w:rsidR="00C94F04">
        <w:rPr>
          <w:sz w:val="18"/>
        </w:rPr>
        <w:t>’</w:t>
      </w:r>
      <w:r w:rsidRPr="00C94F04">
        <w:rPr>
          <w:sz w:val="18"/>
        </w:rPr>
        <w:t>autonomie corporelle, dans le cadre de nos partenariats pour le renforcement de la société civile et de notre diplomatie stratégique.</w:t>
      </w:r>
    </w:p>
    <w:p w14:paraId="59898F29" w14:textId="08401808" w:rsidR="00286D43" w:rsidRPr="00C94F04" w:rsidRDefault="00286D43" w:rsidP="00774F00">
      <w:pPr>
        <w:widowControl/>
        <w:numPr>
          <w:ilvl w:val="0"/>
          <w:numId w:val="10"/>
        </w:numPr>
        <w:autoSpaceDE/>
        <w:autoSpaceDN/>
        <w:spacing w:after="120" w:line="264" w:lineRule="auto"/>
        <w:contextualSpacing/>
        <w:jc w:val="both"/>
        <w:rPr>
          <w:rFonts w:eastAsia="Times New Roman" w:cs="Calibri"/>
          <w:noProof/>
          <w:sz w:val="18"/>
          <w:szCs w:val="18"/>
        </w:rPr>
      </w:pPr>
      <w:r w:rsidRPr="00C94F04">
        <w:rPr>
          <w:sz w:val="18"/>
        </w:rPr>
        <w:t>Développement et diffusion d</w:t>
      </w:r>
      <w:r w:rsidR="00C94F04">
        <w:rPr>
          <w:sz w:val="18"/>
        </w:rPr>
        <w:t>’</w:t>
      </w:r>
      <w:r w:rsidRPr="00C94F04">
        <w:rPr>
          <w:sz w:val="18"/>
        </w:rPr>
        <w:t>activités médiatiques et de marketing social affirmées, visibles et basées sur les droits, en vue d</w:t>
      </w:r>
      <w:r w:rsidR="00C94F04">
        <w:rPr>
          <w:sz w:val="18"/>
        </w:rPr>
        <w:t>’</w:t>
      </w:r>
      <w:r w:rsidRPr="00C94F04">
        <w:rPr>
          <w:sz w:val="18"/>
        </w:rPr>
        <w:t>assurer l</w:t>
      </w:r>
      <w:r w:rsidR="00C94F04">
        <w:rPr>
          <w:sz w:val="18"/>
        </w:rPr>
        <w:t>’</w:t>
      </w:r>
      <w:r w:rsidRPr="00C94F04">
        <w:rPr>
          <w:sz w:val="18"/>
        </w:rPr>
        <w:t>accès aux moyens contraceptifs modernes et l</w:t>
      </w:r>
      <w:r w:rsidR="00C94F04">
        <w:rPr>
          <w:sz w:val="18"/>
        </w:rPr>
        <w:t>’</w:t>
      </w:r>
      <w:r w:rsidRPr="00C94F04">
        <w:rPr>
          <w:sz w:val="18"/>
        </w:rPr>
        <w:t xml:space="preserve">autonomie corporelle ainsi que la liberté de choix pour tous. </w:t>
      </w:r>
    </w:p>
    <w:p w14:paraId="0D460598" w14:textId="64C8B5CD" w:rsidR="00286D43" w:rsidRPr="00C94F04" w:rsidRDefault="00286D43" w:rsidP="00774F00">
      <w:pPr>
        <w:widowControl/>
        <w:numPr>
          <w:ilvl w:val="0"/>
          <w:numId w:val="10"/>
        </w:numPr>
        <w:autoSpaceDE/>
        <w:autoSpaceDN/>
        <w:spacing w:after="120" w:line="264" w:lineRule="auto"/>
        <w:contextualSpacing/>
        <w:jc w:val="both"/>
        <w:rPr>
          <w:rFonts w:eastAsia="Times New Roman" w:cs="Calibri"/>
          <w:noProof/>
          <w:sz w:val="18"/>
          <w:szCs w:val="18"/>
        </w:rPr>
      </w:pPr>
      <w:r w:rsidRPr="00C94F04">
        <w:rPr>
          <w:sz w:val="18"/>
        </w:rPr>
        <w:t>Transmission aux jeunes grâce à l</w:t>
      </w:r>
      <w:r w:rsidR="00C94F04">
        <w:rPr>
          <w:sz w:val="18"/>
        </w:rPr>
        <w:t>’</w:t>
      </w:r>
      <w:r w:rsidRPr="00C94F04">
        <w:rPr>
          <w:sz w:val="18"/>
        </w:rPr>
        <w:t>ESC, notamment dans les écoles publiques, des connaissances et des compétences favorisant leur santé sexuelle et leur bien-être durant leur passage à l</w:t>
      </w:r>
      <w:r w:rsidR="00C94F04">
        <w:rPr>
          <w:sz w:val="18"/>
        </w:rPr>
        <w:t>’</w:t>
      </w:r>
      <w:r w:rsidRPr="00C94F04">
        <w:rPr>
          <w:sz w:val="18"/>
        </w:rPr>
        <w:t>âge adulte et permettant d</w:t>
      </w:r>
      <w:r w:rsidR="00C94F04">
        <w:rPr>
          <w:sz w:val="18"/>
        </w:rPr>
        <w:t>’</w:t>
      </w:r>
      <w:r w:rsidRPr="00C94F04">
        <w:rPr>
          <w:sz w:val="18"/>
        </w:rPr>
        <w:t>éviter les grossesses adolescentes, les mariages d</w:t>
      </w:r>
      <w:r w:rsidR="00C94F04">
        <w:rPr>
          <w:sz w:val="18"/>
        </w:rPr>
        <w:t>’</w:t>
      </w:r>
      <w:r w:rsidRPr="00C94F04">
        <w:rPr>
          <w:sz w:val="18"/>
        </w:rPr>
        <w:t>enfant et les MST/HIV.</w:t>
      </w:r>
    </w:p>
    <w:p w14:paraId="525148B2" w14:textId="0883ECB8" w:rsidR="00286D43" w:rsidRPr="00C94F04" w:rsidRDefault="00286D43" w:rsidP="00774F00">
      <w:pPr>
        <w:widowControl/>
        <w:numPr>
          <w:ilvl w:val="0"/>
          <w:numId w:val="10"/>
        </w:numPr>
        <w:autoSpaceDE/>
        <w:autoSpaceDN/>
        <w:spacing w:after="120" w:line="264" w:lineRule="auto"/>
        <w:contextualSpacing/>
        <w:rPr>
          <w:rFonts w:eastAsia="Times New Roman" w:cs="Calibri"/>
          <w:noProof/>
          <w:sz w:val="18"/>
          <w:szCs w:val="18"/>
        </w:rPr>
      </w:pPr>
      <w:r w:rsidRPr="00C94F04">
        <w:rPr>
          <w:sz w:val="18"/>
        </w:rPr>
        <w:t>Renforcement de l</w:t>
      </w:r>
      <w:r w:rsidR="00C94F04">
        <w:rPr>
          <w:sz w:val="18"/>
        </w:rPr>
        <w:t>’</w:t>
      </w:r>
      <w:r w:rsidRPr="00C94F04">
        <w:rPr>
          <w:sz w:val="18"/>
        </w:rPr>
        <w:t>approche communautaire par les professionnels de la santé, en particulier ceux de proximité, et fourniture par leurs soins de produits de SRS sans discrimination ni stigmatisation, dans le cadre d</w:t>
      </w:r>
      <w:r w:rsidR="00C94F04">
        <w:rPr>
          <w:sz w:val="18"/>
        </w:rPr>
        <w:t>’</w:t>
      </w:r>
      <w:r w:rsidRPr="00C94F04">
        <w:rPr>
          <w:sz w:val="18"/>
        </w:rPr>
        <w:t>une démarche entrepreneuriale.</w:t>
      </w:r>
    </w:p>
    <w:p w14:paraId="703C74D2" w14:textId="77777777" w:rsidR="00286D43" w:rsidRPr="00C94F04" w:rsidRDefault="00286D43" w:rsidP="00286D43">
      <w:pPr>
        <w:widowControl/>
        <w:autoSpaceDE/>
        <w:autoSpaceDN/>
        <w:jc w:val="both"/>
        <w:rPr>
          <w:rFonts w:eastAsia="Times New Roman" w:cs="Calibri"/>
          <w:noProof/>
          <w:sz w:val="18"/>
          <w:szCs w:val="18"/>
          <w:lang w:eastAsia="zh-CN"/>
        </w:rPr>
      </w:pPr>
    </w:p>
    <w:p w14:paraId="076E4B30" w14:textId="3A89140C" w:rsidR="004E57DB" w:rsidRPr="00C94F04" w:rsidRDefault="00286D43" w:rsidP="00774F00">
      <w:pPr>
        <w:pStyle w:val="BodyText"/>
        <w:tabs>
          <w:tab w:val="left" w:pos="284"/>
        </w:tabs>
        <w:spacing w:before="10" w:line="264" w:lineRule="auto"/>
        <w:jc w:val="left"/>
        <w:rPr>
          <w:rFonts w:ascii="Verdana-Bold" w:eastAsiaTheme="minorHAnsi" w:hAnsi="Verdana-Bold" w:cs="Verdana-Bold"/>
          <w:b/>
          <w:bCs/>
          <w:i/>
          <w:iCs/>
          <w:noProof/>
          <w:u w:val="single"/>
        </w:rPr>
      </w:pPr>
      <w:r w:rsidRPr="00C94F04">
        <w:rPr>
          <w:rFonts w:ascii="Verdana-Bold" w:hAnsi="Verdana-Bold"/>
          <w:b/>
          <w:i/>
          <w:u w:val="single"/>
        </w:rPr>
        <w:t xml:space="preserve">Développement durable, sécurité alimentaire, eau et climat </w:t>
      </w:r>
    </w:p>
    <w:p w14:paraId="70CAD973" w14:textId="1AF4C0B7" w:rsidR="00286D43" w:rsidRPr="00C94F04" w:rsidRDefault="00286D43" w:rsidP="00774F00">
      <w:pPr>
        <w:widowControl/>
        <w:autoSpaceDE/>
        <w:autoSpaceDN/>
        <w:spacing w:before="120" w:after="120" w:line="264" w:lineRule="auto"/>
        <w:jc w:val="both"/>
        <w:rPr>
          <w:rFonts w:eastAsia="Times New Roman" w:cs="Calibri"/>
          <w:noProof/>
          <w:sz w:val="18"/>
          <w:szCs w:val="18"/>
        </w:rPr>
      </w:pPr>
      <w:bookmarkStart w:id="4" w:name="_Hlk111181121"/>
      <w:r w:rsidRPr="00C94F04">
        <w:rPr>
          <w:sz w:val="18"/>
        </w:rPr>
        <w:t xml:space="preserve">Objectif stratégique pour </w:t>
      </w:r>
      <w:r w:rsidRPr="00C94F04">
        <w:rPr>
          <w:b/>
          <w:bCs/>
          <w:sz w:val="18"/>
        </w:rPr>
        <w:t>la présente période SPPP</w:t>
      </w:r>
      <w:r w:rsidRPr="00C94F04">
        <w:rPr>
          <w:sz w:val="18"/>
        </w:rPr>
        <w:t> : permettre aux ménages agricoles impliqués de concrétiser leurs souhaits en termes de prospérité, de bien-être et d</w:t>
      </w:r>
      <w:r w:rsidR="00C94F04">
        <w:rPr>
          <w:sz w:val="18"/>
        </w:rPr>
        <w:t>’</w:t>
      </w:r>
      <w:r w:rsidRPr="00C94F04">
        <w:rPr>
          <w:sz w:val="18"/>
        </w:rPr>
        <w:t xml:space="preserve">autonomisation. </w:t>
      </w:r>
    </w:p>
    <w:p w14:paraId="3104F269" w14:textId="77777777" w:rsidR="00286D43" w:rsidRPr="00C94F04" w:rsidRDefault="00286D43" w:rsidP="00774F00">
      <w:pPr>
        <w:widowControl/>
        <w:autoSpaceDE/>
        <w:autoSpaceDN/>
        <w:spacing w:line="264" w:lineRule="auto"/>
        <w:jc w:val="both"/>
        <w:rPr>
          <w:rFonts w:eastAsia="Times New Roman" w:cs="Calibri"/>
          <w:b/>
          <w:bCs/>
          <w:noProof/>
          <w:sz w:val="18"/>
          <w:szCs w:val="18"/>
        </w:rPr>
      </w:pPr>
      <w:r w:rsidRPr="00C94F04">
        <w:rPr>
          <w:sz w:val="18"/>
        </w:rPr>
        <w:t xml:space="preserve">Les </w:t>
      </w:r>
      <w:r w:rsidRPr="00C94F04">
        <w:rPr>
          <w:b/>
          <w:bCs/>
          <w:sz w:val="18"/>
        </w:rPr>
        <w:t>résultats stratégiques escomptés</w:t>
      </w:r>
      <w:r w:rsidRPr="00C94F04">
        <w:rPr>
          <w:sz w:val="18"/>
        </w:rPr>
        <w:t xml:space="preserve"> sont les suivants :</w:t>
      </w:r>
      <w:r w:rsidRPr="00C94F04">
        <w:rPr>
          <w:b/>
          <w:sz w:val="18"/>
        </w:rPr>
        <w:t xml:space="preserve">  </w:t>
      </w:r>
    </w:p>
    <w:p w14:paraId="25D473B2" w14:textId="38E6960F" w:rsidR="00286D43" w:rsidRPr="00C94F04" w:rsidRDefault="00286D43" w:rsidP="00774F00">
      <w:pPr>
        <w:widowControl/>
        <w:numPr>
          <w:ilvl w:val="0"/>
          <w:numId w:val="12"/>
        </w:numPr>
        <w:autoSpaceDE/>
        <w:autoSpaceDN/>
        <w:spacing w:after="120" w:line="264" w:lineRule="auto"/>
        <w:contextualSpacing/>
        <w:jc w:val="both"/>
        <w:rPr>
          <w:rFonts w:eastAsia="Times New Roman" w:cs="Calibri"/>
          <w:noProof/>
          <w:sz w:val="18"/>
          <w:szCs w:val="18"/>
        </w:rPr>
      </w:pPr>
      <w:r w:rsidRPr="00C94F04">
        <w:rPr>
          <w:sz w:val="18"/>
        </w:rPr>
        <w:t>Développement et expérimentation d</w:t>
      </w:r>
      <w:r w:rsidR="00C94F04">
        <w:rPr>
          <w:sz w:val="18"/>
        </w:rPr>
        <w:t>’</w:t>
      </w:r>
      <w:r w:rsidRPr="00C94F04">
        <w:rPr>
          <w:sz w:val="18"/>
        </w:rPr>
        <w:t>un modèle de transformation du système agricole ou alimentaire, qui permette aux ménages agricoles participant à nos projets de produire suffisamment pour se nourrir et gagner un revenu, et ce de façon durable et résiliente. Cela contribuera aux objectifs de résultats en matière de nutrition, de production et de durabilité, ainsi qu</w:t>
      </w:r>
      <w:r w:rsidR="00C94F04">
        <w:rPr>
          <w:sz w:val="18"/>
        </w:rPr>
        <w:t>’</w:t>
      </w:r>
      <w:r w:rsidRPr="00C94F04">
        <w:rPr>
          <w:sz w:val="18"/>
        </w:rPr>
        <w:t xml:space="preserve">aux résultats sur les conditions-cadres relatives à la sécurité alimentaire définies par le ministère. </w:t>
      </w:r>
    </w:p>
    <w:p w14:paraId="62674D6D" w14:textId="511D3F02" w:rsidR="00286D43" w:rsidRPr="00C94F04" w:rsidRDefault="00286D43" w:rsidP="00774F00">
      <w:pPr>
        <w:widowControl/>
        <w:numPr>
          <w:ilvl w:val="0"/>
          <w:numId w:val="12"/>
        </w:numPr>
        <w:autoSpaceDE/>
        <w:autoSpaceDN/>
        <w:spacing w:after="120" w:line="264" w:lineRule="auto"/>
        <w:contextualSpacing/>
        <w:jc w:val="both"/>
        <w:rPr>
          <w:rFonts w:eastAsia="Times New Roman" w:cs="Calibri"/>
          <w:noProof/>
          <w:sz w:val="18"/>
          <w:szCs w:val="18"/>
        </w:rPr>
      </w:pPr>
      <w:r w:rsidRPr="00C94F04">
        <w:rPr>
          <w:sz w:val="18"/>
        </w:rPr>
        <w:t>Renforcement de la pertinence et de l</w:t>
      </w:r>
      <w:r w:rsidR="00C94F04">
        <w:rPr>
          <w:sz w:val="18"/>
        </w:rPr>
        <w:t>’</w:t>
      </w:r>
      <w:r w:rsidRPr="00C94F04">
        <w:rPr>
          <w:sz w:val="18"/>
        </w:rPr>
        <w:t>efficacité des politiques, des stratégies et des pratiques gouvernementales concernant le développement agricole et la sécurité alimentaire, à partir des résultats obtenus et des leçons tirées de l</w:t>
      </w:r>
      <w:r w:rsidR="00C94F04">
        <w:rPr>
          <w:sz w:val="18"/>
        </w:rPr>
        <w:t>’</w:t>
      </w:r>
      <w:r w:rsidRPr="00C94F04">
        <w:rPr>
          <w:sz w:val="18"/>
        </w:rPr>
        <w:t>expérience de transformation du système agricole ou alimentaire, notamment sur la gestion agricole, la fourniture d</w:t>
      </w:r>
      <w:r w:rsidR="00C94F04">
        <w:rPr>
          <w:sz w:val="18"/>
        </w:rPr>
        <w:t>’</w:t>
      </w:r>
      <w:r w:rsidRPr="00C94F04">
        <w:rPr>
          <w:sz w:val="18"/>
        </w:rPr>
        <w:t>intrants, l</w:t>
      </w:r>
      <w:r w:rsidR="00C94F04">
        <w:rPr>
          <w:sz w:val="18"/>
        </w:rPr>
        <w:t>’</w:t>
      </w:r>
      <w:r w:rsidRPr="00C94F04">
        <w:rPr>
          <w:sz w:val="18"/>
        </w:rPr>
        <w:t xml:space="preserve">accès au marché et la nutrition. </w:t>
      </w:r>
    </w:p>
    <w:p w14:paraId="5411EFA7" w14:textId="28A908FE" w:rsidR="00286D43" w:rsidRPr="00C94F04" w:rsidRDefault="00286D43" w:rsidP="00774F00">
      <w:pPr>
        <w:widowControl/>
        <w:autoSpaceDE/>
        <w:autoSpaceDN/>
        <w:spacing w:before="120" w:after="120" w:line="264" w:lineRule="auto"/>
        <w:jc w:val="both"/>
        <w:rPr>
          <w:rFonts w:ascii="Verdana-Bold" w:eastAsiaTheme="minorHAnsi" w:hAnsi="Verdana-Bold" w:cs="Verdana-Bold"/>
          <w:noProof/>
        </w:rPr>
      </w:pPr>
      <w:r w:rsidRPr="00C94F04">
        <w:rPr>
          <w:sz w:val="18"/>
        </w:rPr>
        <w:lastRenderedPageBreak/>
        <w:t>Les deux résultats sont fortement liés à diverses questions : l</w:t>
      </w:r>
      <w:r w:rsidR="00C94F04">
        <w:rPr>
          <w:sz w:val="18"/>
        </w:rPr>
        <w:t>’</w:t>
      </w:r>
      <w:r w:rsidRPr="00C94F04">
        <w:rPr>
          <w:sz w:val="18"/>
        </w:rPr>
        <w:t>adaptation au changement climatique et l</w:t>
      </w:r>
      <w:r w:rsidR="00C94F04">
        <w:rPr>
          <w:sz w:val="18"/>
        </w:rPr>
        <w:t>’</w:t>
      </w:r>
      <w:r w:rsidRPr="00C94F04">
        <w:rPr>
          <w:sz w:val="18"/>
        </w:rPr>
        <w:t>atténuation de ce dernier, l</w:t>
      </w:r>
      <w:r w:rsidR="00C94F04">
        <w:rPr>
          <w:sz w:val="18"/>
        </w:rPr>
        <w:t>’</w:t>
      </w:r>
      <w:r w:rsidRPr="00C94F04">
        <w:rPr>
          <w:sz w:val="18"/>
        </w:rPr>
        <w:t>utilisation des énergies renouvelables, le développement du secteur privé et l</w:t>
      </w:r>
      <w:r w:rsidR="00C94F04">
        <w:rPr>
          <w:sz w:val="18"/>
        </w:rPr>
        <w:t>’</w:t>
      </w:r>
      <w:r w:rsidRPr="00C94F04">
        <w:rPr>
          <w:sz w:val="18"/>
        </w:rPr>
        <w:t>emploi des jeunes, avec le genre pour thème transversal.</w:t>
      </w:r>
      <w:bookmarkEnd w:id="4"/>
    </w:p>
    <w:p w14:paraId="3DAA920D" w14:textId="531EFACA" w:rsidR="00286D43" w:rsidRPr="00C94F04" w:rsidRDefault="00286D43" w:rsidP="00774F00">
      <w:pPr>
        <w:adjustRightInd w:val="0"/>
        <w:spacing w:line="264" w:lineRule="auto"/>
        <w:rPr>
          <w:rFonts w:ascii="Verdana-Bold" w:eastAsiaTheme="minorHAnsi" w:hAnsi="Verdana-Bold" w:cs="Verdana-Bold"/>
          <w:b/>
          <w:bCs/>
          <w:i/>
          <w:iCs/>
          <w:noProof/>
          <w:sz w:val="18"/>
          <w:szCs w:val="18"/>
          <w:u w:val="single"/>
        </w:rPr>
      </w:pPr>
      <w:r w:rsidRPr="00C94F04">
        <w:rPr>
          <w:rFonts w:ascii="Verdana-Bold" w:hAnsi="Verdana-Bold"/>
          <w:b/>
          <w:i/>
          <w:sz w:val="18"/>
          <w:u w:val="single"/>
        </w:rPr>
        <w:t xml:space="preserve">Commerce durable et investissements </w:t>
      </w:r>
    </w:p>
    <w:p w14:paraId="0BFDD15D" w14:textId="77777777" w:rsidR="00774F00" w:rsidRPr="00C94F04" w:rsidRDefault="00774F00" w:rsidP="00774F00">
      <w:pPr>
        <w:widowControl/>
        <w:autoSpaceDE/>
        <w:autoSpaceDN/>
        <w:spacing w:line="264" w:lineRule="auto"/>
        <w:jc w:val="both"/>
        <w:rPr>
          <w:rFonts w:ascii="Verdana-Bold" w:eastAsiaTheme="minorHAnsi" w:hAnsi="Verdana-Bold" w:cs="Verdana-Bold"/>
          <w:noProof/>
          <w:sz w:val="18"/>
          <w:szCs w:val="18"/>
        </w:rPr>
      </w:pPr>
    </w:p>
    <w:p w14:paraId="345905EC" w14:textId="3FF2C6FB" w:rsidR="00286D43" w:rsidRPr="00C94F04" w:rsidRDefault="00286D43" w:rsidP="00774F00">
      <w:pPr>
        <w:widowControl/>
        <w:autoSpaceDE/>
        <w:autoSpaceDN/>
        <w:spacing w:line="264" w:lineRule="auto"/>
        <w:jc w:val="both"/>
        <w:rPr>
          <w:rFonts w:eastAsia="Times New Roman" w:cs="Calibri"/>
          <w:noProof/>
          <w:sz w:val="18"/>
          <w:szCs w:val="18"/>
        </w:rPr>
      </w:pPr>
      <w:r w:rsidRPr="00C94F04">
        <w:rPr>
          <w:sz w:val="18"/>
        </w:rPr>
        <w:t xml:space="preserve">Cette question inclut deux thèmes : </w:t>
      </w:r>
      <w:bookmarkStart w:id="5" w:name="_Hlk128733797"/>
      <w:r w:rsidRPr="00C94F04">
        <w:t>Développement du secteur privé</w:t>
      </w:r>
      <w:r w:rsidRPr="00C94F04">
        <w:rPr>
          <w:sz w:val="18"/>
        </w:rPr>
        <w:t xml:space="preserve"> </w:t>
      </w:r>
      <w:bookmarkEnd w:id="5"/>
      <w:r w:rsidRPr="00C94F04">
        <w:t>et Jeunesse</w:t>
      </w:r>
      <w:r w:rsidRPr="00C94F04">
        <w:rPr>
          <w:sz w:val="18"/>
        </w:rPr>
        <w:t xml:space="preserve">. Les </w:t>
      </w:r>
      <w:r w:rsidRPr="00C94F04">
        <w:rPr>
          <w:b/>
          <w:bCs/>
          <w:sz w:val="18"/>
        </w:rPr>
        <w:t>résultats stratégiques escomptés</w:t>
      </w:r>
      <w:r w:rsidRPr="00C94F04">
        <w:rPr>
          <w:sz w:val="18"/>
        </w:rPr>
        <w:t xml:space="preserve"> sont les suivants :</w:t>
      </w:r>
    </w:p>
    <w:p w14:paraId="5FC85151" w14:textId="77777777" w:rsidR="00774F00" w:rsidRPr="00C94F04" w:rsidRDefault="00774F00" w:rsidP="00774F00">
      <w:pPr>
        <w:widowControl/>
        <w:autoSpaceDE/>
        <w:autoSpaceDN/>
        <w:spacing w:line="264" w:lineRule="auto"/>
        <w:jc w:val="both"/>
        <w:rPr>
          <w:rFonts w:ascii="Verdana-Bold" w:eastAsia="Calibri" w:hAnsi="Verdana-Bold" w:cs="Verdana-Bold"/>
          <w:b/>
          <w:bCs/>
          <w:noProof/>
          <w:sz w:val="18"/>
          <w:szCs w:val="18"/>
        </w:rPr>
      </w:pPr>
    </w:p>
    <w:p w14:paraId="09457911" w14:textId="343F6DA1" w:rsidR="00E8431A" w:rsidRPr="00C94F04" w:rsidRDefault="00E8431A" w:rsidP="00774F00">
      <w:pPr>
        <w:keepNext/>
        <w:keepLines/>
        <w:widowControl/>
        <w:autoSpaceDE/>
        <w:autoSpaceDN/>
        <w:spacing w:before="40" w:after="120" w:line="264" w:lineRule="auto"/>
        <w:jc w:val="both"/>
        <w:outlineLvl w:val="4"/>
        <w:rPr>
          <w:rFonts w:ascii="Calibri Light" w:eastAsia="Calibri" w:hAnsi="Calibri Light" w:cs="Times New Roman"/>
          <w:noProof/>
          <w:color w:val="2E74B5"/>
          <w:sz w:val="21"/>
          <w:szCs w:val="21"/>
          <w:u w:val="single"/>
        </w:rPr>
      </w:pPr>
      <w:r w:rsidRPr="00C94F04">
        <w:rPr>
          <w:rFonts w:ascii="Calibri Light" w:hAnsi="Calibri Light"/>
          <w:color w:val="2E74B5"/>
          <w:sz w:val="21"/>
          <w:u w:val="single"/>
        </w:rPr>
        <w:t>Développement du secteur privé</w:t>
      </w:r>
    </w:p>
    <w:p w14:paraId="7B3DAA0A" w14:textId="7C4D7646" w:rsidR="00286D43" w:rsidRPr="00C94F04" w:rsidRDefault="00286D43" w:rsidP="00774F00">
      <w:pPr>
        <w:widowControl/>
        <w:numPr>
          <w:ilvl w:val="0"/>
          <w:numId w:val="14"/>
        </w:numPr>
        <w:autoSpaceDE/>
        <w:autoSpaceDN/>
        <w:spacing w:after="120" w:line="264" w:lineRule="auto"/>
        <w:ind w:left="357" w:hanging="357"/>
        <w:contextualSpacing/>
        <w:jc w:val="both"/>
        <w:rPr>
          <w:rFonts w:eastAsia="Times New Roman" w:cs="Times New Roman"/>
          <w:noProof/>
          <w:sz w:val="18"/>
          <w:szCs w:val="18"/>
        </w:rPr>
      </w:pPr>
      <w:r w:rsidRPr="00C94F04">
        <w:rPr>
          <w:sz w:val="18"/>
        </w:rPr>
        <w:t>Consolidation d</w:t>
      </w:r>
      <w:r w:rsidR="00C94F04">
        <w:rPr>
          <w:sz w:val="18"/>
        </w:rPr>
        <w:t>’</w:t>
      </w:r>
      <w:r w:rsidRPr="00C94F04">
        <w:rPr>
          <w:sz w:val="18"/>
        </w:rPr>
        <w:t>un climat des affaires dans lequel le gouvernement remplit son rôle de soutien au secteur privé et permet à ce dernier de prospérer. Cela sera générateur d</w:t>
      </w:r>
      <w:r w:rsidR="00C94F04">
        <w:rPr>
          <w:sz w:val="18"/>
        </w:rPr>
        <w:t>’</w:t>
      </w:r>
      <w:r w:rsidRPr="00C94F04">
        <w:rPr>
          <w:sz w:val="18"/>
        </w:rPr>
        <w:t>emplois et de revenus pour la population, libérera le potentiel économique, encouragera les investissements étrangers, tout en apportant un soutien aux intervenants privés des autres domaines thématiques. Un secteur privé compétitif laisse aussi moins de place au clientélisme et à la corruption et contribue à une classe moyenne qui sait se faire entendre et réclame plus de démocratie, de transparence et de responsabilité dans la gouvernance.</w:t>
      </w:r>
    </w:p>
    <w:p w14:paraId="07B14835" w14:textId="3AD2282C" w:rsidR="00286D43" w:rsidRPr="00C94F04" w:rsidRDefault="00286D43" w:rsidP="00774F00">
      <w:pPr>
        <w:widowControl/>
        <w:numPr>
          <w:ilvl w:val="0"/>
          <w:numId w:val="14"/>
        </w:numPr>
        <w:autoSpaceDE/>
        <w:autoSpaceDN/>
        <w:spacing w:after="120" w:line="264" w:lineRule="auto"/>
        <w:ind w:left="357" w:hanging="357"/>
        <w:contextualSpacing/>
        <w:jc w:val="both"/>
        <w:rPr>
          <w:rFonts w:eastAsia="Times New Roman" w:cs="Times New Roman"/>
          <w:noProof/>
          <w:sz w:val="18"/>
          <w:szCs w:val="18"/>
        </w:rPr>
      </w:pPr>
      <w:r w:rsidRPr="00C94F04">
        <w:rPr>
          <w:sz w:val="18"/>
        </w:rPr>
        <w:t>Renforcement des capacités et de la compétitivité du secteur privé local de sorte à soutenir le développement agricole, la nutrition, l</w:t>
      </w:r>
      <w:r w:rsidR="00C94F04">
        <w:rPr>
          <w:sz w:val="18"/>
        </w:rPr>
        <w:t>’</w:t>
      </w:r>
      <w:r w:rsidRPr="00C94F04">
        <w:rPr>
          <w:sz w:val="18"/>
        </w:rPr>
        <w:t>approvisionnement énergétique renouvelable, le recyclage des déchets, la création d</w:t>
      </w:r>
      <w:r w:rsidR="00C94F04">
        <w:rPr>
          <w:sz w:val="18"/>
        </w:rPr>
        <w:t>’</w:t>
      </w:r>
      <w:r w:rsidRPr="00C94F04">
        <w:rPr>
          <w:sz w:val="18"/>
        </w:rPr>
        <w:t xml:space="preserve">emplois pour les jeunes ainsi que le commerce régional. </w:t>
      </w:r>
    </w:p>
    <w:p w14:paraId="21016E9C" w14:textId="77777777" w:rsidR="002B656F" w:rsidRPr="00C94F04" w:rsidRDefault="002B656F" w:rsidP="00774F00">
      <w:pPr>
        <w:widowControl/>
        <w:autoSpaceDE/>
        <w:autoSpaceDN/>
        <w:spacing w:after="120" w:line="264" w:lineRule="auto"/>
        <w:contextualSpacing/>
        <w:jc w:val="both"/>
        <w:rPr>
          <w:rFonts w:eastAsia="Times New Roman" w:cs="Times New Roman"/>
          <w:noProof/>
          <w:sz w:val="18"/>
          <w:szCs w:val="18"/>
          <w:lang w:eastAsia="zh-CN"/>
        </w:rPr>
      </w:pPr>
    </w:p>
    <w:p w14:paraId="385008D4" w14:textId="77777777" w:rsidR="00286D43" w:rsidRPr="00C94F04" w:rsidRDefault="00286D43" w:rsidP="00286D43">
      <w:pPr>
        <w:keepNext/>
        <w:widowControl/>
        <w:autoSpaceDE/>
        <w:autoSpaceDN/>
        <w:spacing w:before="40" w:line="264" w:lineRule="auto"/>
        <w:outlineLvl w:val="4"/>
        <w:rPr>
          <w:rFonts w:ascii="Calibri" w:eastAsia="Times New Roman" w:hAnsi="Calibri" w:cs="Times New Roman"/>
          <w:noProof/>
          <w:sz w:val="16"/>
          <w:szCs w:val="16"/>
        </w:rPr>
      </w:pPr>
      <w:bookmarkStart w:id="6" w:name="_Hlk116395087"/>
      <w:r w:rsidRPr="00C94F04">
        <w:rPr>
          <w:rFonts w:ascii="Verdana-Bold" w:hAnsi="Verdana-Bold"/>
          <w:smallCaps/>
          <w:color w:val="2F5496"/>
          <w:sz w:val="18"/>
          <w:u w:val="single"/>
        </w:rPr>
        <w:t>Jeunesse : autonomisation des jeunes pour une véritable participation au processus décisionnel et au développement économique</w:t>
      </w:r>
    </w:p>
    <w:p w14:paraId="716F6E93" w14:textId="77777777" w:rsidR="00286D43" w:rsidRPr="00C94F04" w:rsidRDefault="00286D43" w:rsidP="00774F00">
      <w:pPr>
        <w:widowControl/>
        <w:autoSpaceDE/>
        <w:autoSpaceDN/>
        <w:spacing w:after="120" w:line="264" w:lineRule="auto"/>
        <w:rPr>
          <w:rFonts w:eastAsia="Calibri" w:cs="Calibri"/>
          <w:smallCaps/>
          <w:noProof/>
          <w:sz w:val="18"/>
          <w:szCs w:val="18"/>
          <w:u w:val="single"/>
        </w:rPr>
      </w:pPr>
    </w:p>
    <w:p w14:paraId="3B830E37" w14:textId="64F63AF0" w:rsidR="00286D43" w:rsidRPr="00C94F04" w:rsidRDefault="00286D43" w:rsidP="00774F00">
      <w:pPr>
        <w:widowControl/>
        <w:numPr>
          <w:ilvl w:val="0"/>
          <w:numId w:val="21"/>
        </w:numPr>
        <w:autoSpaceDE/>
        <w:autoSpaceDN/>
        <w:spacing w:after="120" w:line="264" w:lineRule="auto"/>
        <w:contextualSpacing/>
        <w:jc w:val="both"/>
        <w:rPr>
          <w:rFonts w:eastAsia="Calibri" w:cs="Times New Roman"/>
          <w:noProof/>
          <w:sz w:val="18"/>
          <w:szCs w:val="18"/>
        </w:rPr>
      </w:pPr>
      <w:r w:rsidRPr="00C94F04">
        <w:rPr>
          <w:sz w:val="18"/>
        </w:rPr>
        <w:t>Contribution à un changement systémique pour une éducation de qualité et un environnement propice à une véritable participation de la jeunesse burundaise au développement économique et à la prise de décisions.</w:t>
      </w:r>
      <w:bookmarkStart w:id="7" w:name="_Hlk116485308"/>
    </w:p>
    <w:bookmarkEnd w:id="6"/>
    <w:bookmarkEnd w:id="7"/>
    <w:p w14:paraId="2DC52744" w14:textId="77777777" w:rsidR="00286D43" w:rsidRPr="00C94F04" w:rsidRDefault="00286D43" w:rsidP="00774F00">
      <w:pPr>
        <w:widowControl/>
        <w:adjustRightInd w:val="0"/>
        <w:spacing w:line="264" w:lineRule="auto"/>
        <w:ind w:left="1080"/>
        <w:rPr>
          <w:rFonts w:ascii="Verdana-Bold" w:eastAsia="Calibri" w:hAnsi="Verdana-Bold" w:cs="Verdana-Bold"/>
          <w:b/>
          <w:bCs/>
          <w:noProof/>
          <w:color w:val="000000"/>
          <w:sz w:val="18"/>
          <w:szCs w:val="18"/>
        </w:rPr>
      </w:pPr>
    </w:p>
    <w:p w14:paraId="75565A0A" w14:textId="554008A4" w:rsidR="00286D43" w:rsidRPr="00C94F04" w:rsidRDefault="00286D43" w:rsidP="00774F00">
      <w:pPr>
        <w:adjustRightInd w:val="0"/>
        <w:spacing w:line="264" w:lineRule="auto"/>
        <w:rPr>
          <w:rFonts w:ascii="Verdana-Bold" w:eastAsiaTheme="minorHAnsi" w:hAnsi="Verdana-Bold" w:cs="Verdana-Bold"/>
          <w:b/>
          <w:bCs/>
          <w:i/>
          <w:iCs/>
          <w:noProof/>
          <w:sz w:val="18"/>
          <w:szCs w:val="18"/>
          <w:u w:val="single"/>
        </w:rPr>
      </w:pPr>
      <w:r w:rsidRPr="00C94F04">
        <w:rPr>
          <w:rFonts w:ascii="Verdana-Bold" w:hAnsi="Verdana-Bold"/>
          <w:b/>
          <w:i/>
          <w:sz w:val="18"/>
          <w:u w:val="single"/>
        </w:rPr>
        <w:t xml:space="preserve">Renforcement de la coopération européenne </w:t>
      </w:r>
    </w:p>
    <w:p w14:paraId="69F9C0B7" w14:textId="4ACAB148" w:rsidR="00286D43" w:rsidRPr="00C94F04" w:rsidRDefault="00286D43" w:rsidP="00774F00">
      <w:pPr>
        <w:adjustRightInd w:val="0"/>
        <w:spacing w:line="264" w:lineRule="auto"/>
        <w:rPr>
          <w:rFonts w:ascii="Verdana-Bold" w:eastAsiaTheme="minorHAnsi" w:hAnsi="Verdana-Bold" w:cs="Verdana-Bold"/>
          <w:noProof/>
          <w:sz w:val="18"/>
          <w:szCs w:val="18"/>
        </w:rPr>
      </w:pPr>
    </w:p>
    <w:p w14:paraId="499236C1" w14:textId="12D65CF1" w:rsidR="001D1B96" w:rsidRPr="00C94F04" w:rsidRDefault="00286D43" w:rsidP="00774F00">
      <w:pPr>
        <w:widowControl/>
        <w:autoSpaceDE/>
        <w:autoSpaceDN/>
        <w:spacing w:line="264" w:lineRule="auto"/>
        <w:jc w:val="both"/>
        <w:rPr>
          <w:rFonts w:eastAsia="Times New Roman" w:cs="Calibri"/>
          <w:noProof/>
          <w:sz w:val="18"/>
          <w:szCs w:val="18"/>
        </w:rPr>
      </w:pPr>
      <w:r w:rsidRPr="00C94F04">
        <w:rPr>
          <w:rFonts w:ascii="Verdana-Bold" w:hAnsi="Verdana-Bold"/>
          <w:sz w:val="18"/>
        </w:rPr>
        <w:t>Nos interactions avec le Burundi (bilatérales et dans les enceintes internationales/multilatérales) se déroulent principalement dans le cadre de l</w:t>
      </w:r>
      <w:r w:rsidR="00C94F04">
        <w:rPr>
          <w:rFonts w:ascii="Verdana-Bold" w:hAnsi="Verdana-Bold"/>
          <w:sz w:val="18"/>
        </w:rPr>
        <w:t>’</w:t>
      </w:r>
      <w:r w:rsidRPr="00C94F04">
        <w:rPr>
          <w:rFonts w:ascii="Verdana-Bold" w:hAnsi="Verdana-Bold"/>
          <w:sz w:val="18"/>
        </w:rPr>
        <w:t>Union européenne (UE). C</w:t>
      </w:r>
      <w:r w:rsidR="00C94F04">
        <w:rPr>
          <w:rFonts w:ascii="Verdana-Bold" w:hAnsi="Verdana-Bold"/>
          <w:sz w:val="18"/>
        </w:rPr>
        <w:t>’</w:t>
      </w:r>
      <w:r w:rsidRPr="00C94F04">
        <w:rPr>
          <w:rFonts w:ascii="Verdana-Bold" w:hAnsi="Verdana-Bold"/>
          <w:sz w:val="18"/>
        </w:rPr>
        <w:t>est pourquoi nous mettrons l</w:t>
      </w:r>
      <w:r w:rsidR="00C94F04">
        <w:rPr>
          <w:rFonts w:ascii="Verdana-Bold" w:hAnsi="Verdana-Bold"/>
          <w:sz w:val="18"/>
        </w:rPr>
        <w:t>’</w:t>
      </w:r>
      <w:r w:rsidRPr="00C94F04">
        <w:rPr>
          <w:rFonts w:ascii="Verdana-Bold" w:hAnsi="Verdana-Bold"/>
          <w:sz w:val="18"/>
        </w:rPr>
        <w:t>accent sur l</w:t>
      </w:r>
      <w:r w:rsidR="00C94F04">
        <w:rPr>
          <w:rFonts w:ascii="Verdana-Bold" w:hAnsi="Verdana-Bold"/>
          <w:sz w:val="18"/>
        </w:rPr>
        <w:t>’</w:t>
      </w:r>
      <w:r w:rsidRPr="00C94F04">
        <w:rPr>
          <w:rFonts w:ascii="Verdana-Bold" w:hAnsi="Verdana-Bold"/>
          <w:sz w:val="18"/>
        </w:rPr>
        <w:t>élargissement et l</w:t>
      </w:r>
      <w:r w:rsidR="00C94F04">
        <w:rPr>
          <w:rFonts w:ascii="Verdana-Bold" w:hAnsi="Verdana-Bold"/>
          <w:sz w:val="18"/>
        </w:rPr>
        <w:t>’</w:t>
      </w:r>
      <w:r w:rsidRPr="00C94F04">
        <w:rPr>
          <w:rFonts w:ascii="Verdana-Bold" w:hAnsi="Verdana-Bold"/>
          <w:sz w:val="18"/>
        </w:rPr>
        <w:t xml:space="preserve">intensification de la coopération européenne. </w:t>
      </w:r>
      <w:r w:rsidRPr="00C94F04">
        <w:rPr>
          <w:sz w:val="18"/>
        </w:rPr>
        <w:t xml:space="preserve">Les </w:t>
      </w:r>
      <w:r w:rsidRPr="00C94F04">
        <w:rPr>
          <w:b/>
          <w:bCs/>
          <w:sz w:val="18"/>
        </w:rPr>
        <w:t>résultats stratégiques escomptés</w:t>
      </w:r>
      <w:r w:rsidRPr="00C94F04">
        <w:rPr>
          <w:sz w:val="18"/>
        </w:rPr>
        <w:t xml:space="preserve"> sont les suivants :  </w:t>
      </w:r>
    </w:p>
    <w:p w14:paraId="1E84B14F" w14:textId="77777777" w:rsidR="001D1B96" w:rsidRPr="00C94F04" w:rsidRDefault="001D1B96" w:rsidP="00774F00">
      <w:pPr>
        <w:widowControl/>
        <w:autoSpaceDE/>
        <w:autoSpaceDN/>
        <w:spacing w:line="264" w:lineRule="auto"/>
        <w:jc w:val="both"/>
        <w:rPr>
          <w:rFonts w:eastAsia="Calibri" w:cs="Verdana-Bold"/>
          <w:b/>
          <w:bCs/>
          <w:noProof/>
          <w:sz w:val="18"/>
          <w:szCs w:val="18"/>
        </w:rPr>
      </w:pPr>
    </w:p>
    <w:p w14:paraId="004C2777" w14:textId="7E19ACF1" w:rsidR="00286D43" w:rsidRPr="00C94F04" w:rsidRDefault="00286D43" w:rsidP="00774F00">
      <w:pPr>
        <w:widowControl/>
        <w:numPr>
          <w:ilvl w:val="0"/>
          <w:numId w:val="16"/>
        </w:numPr>
        <w:autoSpaceDE/>
        <w:autoSpaceDN/>
        <w:spacing w:before="120" w:after="120" w:line="264" w:lineRule="auto"/>
        <w:contextualSpacing/>
        <w:jc w:val="both"/>
        <w:rPr>
          <w:rFonts w:eastAsia="Times New Roman" w:cs="Calibri"/>
          <w:noProof/>
          <w:sz w:val="18"/>
          <w:szCs w:val="18"/>
        </w:rPr>
      </w:pPr>
      <w:r w:rsidRPr="00C94F04">
        <w:rPr>
          <w:sz w:val="18"/>
        </w:rPr>
        <w:t>Amélioration de l</w:t>
      </w:r>
      <w:r w:rsidR="00C94F04">
        <w:rPr>
          <w:sz w:val="18"/>
        </w:rPr>
        <w:t>’</w:t>
      </w:r>
      <w:r w:rsidRPr="00C94F04">
        <w:rPr>
          <w:sz w:val="18"/>
        </w:rPr>
        <w:t>alignement et de l</w:t>
      </w:r>
      <w:r w:rsidR="00C94F04">
        <w:rPr>
          <w:sz w:val="18"/>
        </w:rPr>
        <w:t>’</w:t>
      </w:r>
      <w:r w:rsidRPr="00C94F04">
        <w:rPr>
          <w:sz w:val="18"/>
        </w:rPr>
        <w:t>harmonisation des activités au Burundi avec celles des autres pays membres et de la délégation de l</w:t>
      </w:r>
      <w:r w:rsidR="00C94F04">
        <w:rPr>
          <w:sz w:val="18"/>
        </w:rPr>
        <w:t>’</w:t>
      </w:r>
      <w:r w:rsidRPr="00C94F04">
        <w:rPr>
          <w:sz w:val="18"/>
        </w:rPr>
        <w:t>UE, pour plus d</w:t>
      </w:r>
      <w:r w:rsidR="00C94F04">
        <w:rPr>
          <w:sz w:val="18"/>
        </w:rPr>
        <w:t>’</w:t>
      </w:r>
      <w:r w:rsidRPr="00C94F04">
        <w:rPr>
          <w:sz w:val="18"/>
        </w:rPr>
        <w:t>impact.</w:t>
      </w:r>
    </w:p>
    <w:p w14:paraId="0492B8CE" w14:textId="37B46CC9" w:rsidR="00286D43" w:rsidRPr="00C94F04" w:rsidRDefault="00286D43" w:rsidP="00774F00">
      <w:pPr>
        <w:widowControl/>
        <w:numPr>
          <w:ilvl w:val="0"/>
          <w:numId w:val="16"/>
        </w:numPr>
        <w:autoSpaceDE/>
        <w:autoSpaceDN/>
        <w:spacing w:before="120" w:after="120" w:line="264" w:lineRule="auto"/>
        <w:contextualSpacing/>
        <w:jc w:val="both"/>
        <w:rPr>
          <w:rFonts w:eastAsia="Times New Roman" w:cs="Calibri"/>
          <w:noProof/>
          <w:sz w:val="18"/>
          <w:szCs w:val="18"/>
        </w:rPr>
      </w:pPr>
      <w:r w:rsidRPr="00C94F04">
        <w:rPr>
          <w:sz w:val="18"/>
        </w:rPr>
        <w:t>Amélioration du dialogue politique et de la sensibilisation en vue de convaincre le gouvernement burundais d</w:t>
      </w:r>
      <w:r w:rsidR="00C94F04">
        <w:rPr>
          <w:sz w:val="18"/>
        </w:rPr>
        <w:t>’</w:t>
      </w:r>
      <w:r w:rsidRPr="00C94F04">
        <w:rPr>
          <w:sz w:val="18"/>
        </w:rPr>
        <w:t xml:space="preserve">œuvrer à la situation des droits </w:t>
      </w:r>
      <w:r w:rsidR="007F0AB3">
        <w:rPr>
          <w:sz w:val="18"/>
        </w:rPr>
        <w:t>humains</w:t>
      </w:r>
      <w:r w:rsidRPr="00C94F04">
        <w:rPr>
          <w:sz w:val="18"/>
        </w:rPr>
        <w:t xml:space="preserve">, à </w:t>
      </w:r>
      <w:r w:rsidR="007F0AB3">
        <w:rPr>
          <w:sz w:val="18"/>
        </w:rPr>
        <w:t>l’état de</w:t>
      </w:r>
      <w:r w:rsidRPr="00C94F04">
        <w:rPr>
          <w:sz w:val="18"/>
        </w:rPr>
        <w:t xml:space="preserve"> droit et à la gouvernance, de lancer des réformes économiques et financières pérennes, et d</w:t>
      </w:r>
      <w:r w:rsidR="00C94F04">
        <w:rPr>
          <w:sz w:val="18"/>
        </w:rPr>
        <w:t>’</w:t>
      </w:r>
      <w:r w:rsidRPr="00C94F04">
        <w:rPr>
          <w:sz w:val="18"/>
        </w:rPr>
        <w:t>adopter une approche moins conflictuelle dans les enceintes internationales pour davantage s</w:t>
      </w:r>
      <w:r w:rsidR="00C94F04">
        <w:rPr>
          <w:sz w:val="18"/>
        </w:rPr>
        <w:t>’</w:t>
      </w:r>
      <w:r w:rsidRPr="00C94F04">
        <w:rPr>
          <w:sz w:val="18"/>
        </w:rPr>
        <w:t>aligner sur les positions de l</w:t>
      </w:r>
      <w:r w:rsidR="00C94F04">
        <w:rPr>
          <w:sz w:val="18"/>
        </w:rPr>
        <w:t>’</w:t>
      </w:r>
      <w:r w:rsidRPr="00C94F04">
        <w:rPr>
          <w:sz w:val="18"/>
        </w:rPr>
        <w:t xml:space="preserve">UE et des pays partageant les mêmes vues. </w:t>
      </w:r>
    </w:p>
    <w:p w14:paraId="70E127B3" w14:textId="5FF30299" w:rsidR="002B656F" w:rsidRPr="00C94F04" w:rsidRDefault="00286D43" w:rsidP="00774F00">
      <w:pPr>
        <w:widowControl/>
        <w:numPr>
          <w:ilvl w:val="0"/>
          <w:numId w:val="16"/>
        </w:numPr>
        <w:autoSpaceDE/>
        <w:autoSpaceDN/>
        <w:spacing w:before="120" w:after="120" w:line="264" w:lineRule="auto"/>
        <w:contextualSpacing/>
        <w:jc w:val="both"/>
        <w:rPr>
          <w:rFonts w:eastAsia="Times New Roman" w:cs="Calibri"/>
          <w:noProof/>
          <w:sz w:val="18"/>
          <w:szCs w:val="18"/>
        </w:rPr>
      </w:pPr>
      <w:r w:rsidRPr="00C94F04">
        <w:rPr>
          <w:sz w:val="18"/>
        </w:rPr>
        <w:t xml:space="preserve">Adoption de positions communes sur le Burundi dans les </w:t>
      </w:r>
      <w:r w:rsidR="000813BA">
        <w:rPr>
          <w:sz w:val="18"/>
        </w:rPr>
        <w:t>organes</w:t>
      </w:r>
      <w:r w:rsidR="000813BA" w:rsidRPr="00C94F04">
        <w:rPr>
          <w:sz w:val="18"/>
        </w:rPr>
        <w:t xml:space="preserve"> internationa</w:t>
      </w:r>
      <w:r w:rsidR="000813BA">
        <w:rPr>
          <w:sz w:val="18"/>
        </w:rPr>
        <w:t>ux</w:t>
      </w:r>
      <w:r w:rsidR="000813BA" w:rsidRPr="00C94F04">
        <w:rPr>
          <w:sz w:val="18"/>
        </w:rPr>
        <w:t xml:space="preserve"> </w:t>
      </w:r>
      <w:r w:rsidRPr="00C94F04">
        <w:rPr>
          <w:sz w:val="18"/>
        </w:rPr>
        <w:t>telles que le Conseil des droits de l</w:t>
      </w:r>
      <w:r w:rsidR="00C94F04">
        <w:rPr>
          <w:sz w:val="18"/>
        </w:rPr>
        <w:t>’</w:t>
      </w:r>
      <w:r w:rsidRPr="00C94F04">
        <w:rPr>
          <w:sz w:val="18"/>
        </w:rPr>
        <w:t xml:space="preserve">homme, mais aussi la Banque mondiale et le Fonds monétaire international (FMI). </w:t>
      </w:r>
    </w:p>
    <w:p w14:paraId="28909766" w14:textId="77777777" w:rsidR="00286D43" w:rsidRPr="00C94F04" w:rsidRDefault="00286D43" w:rsidP="000A7344">
      <w:pPr>
        <w:pStyle w:val="BodyText"/>
        <w:tabs>
          <w:tab w:val="left" w:pos="284"/>
        </w:tabs>
        <w:spacing w:before="10"/>
        <w:jc w:val="left"/>
        <w:rPr>
          <w:sz w:val="22"/>
        </w:rPr>
      </w:pPr>
    </w:p>
    <w:p w14:paraId="2D4724D0" w14:textId="29AA9EA2" w:rsidR="004E57DB" w:rsidRPr="00C94F04" w:rsidRDefault="00C60247" w:rsidP="00C60247">
      <w:pPr>
        <w:pStyle w:val="Heading1"/>
        <w:tabs>
          <w:tab w:val="left" w:pos="284"/>
        </w:tabs>
        <w:ind w:left="0"/>
        <w:rPr>
          <w:color w:val="006FC0"/>
        </w:rPr>
      </w:pPr>
      <w:r w:rsidRPr="00C94F04">
        <w:rPr>
          <w:color w:val="006FC0"/>
        </w:rPr>
        <w:t>II. Priorités transversales</w:t>
      </w:r>
    </w:p>
    <w:p w14:paraId="0443DD61" w14:textId="77777777" w:rsidR="00B34F7A" w:rsidRPr="00C94F04" w:rsidRDefault="00B34F7A" w:rsidP="000A7344">
      <w:pPr>
        <w:tabs>
          <w:tab w:val="left" w:pos="284"/>
        </w:tabs>
      </w:pPr>
    </w:p>
    <w:p w14:paraId="4C832B02" w14:textId="5895470A" w:rsidR="00286D43" w:rsidRPr="00C94F04" w:rsidRDefault="00286D43" w:rsidP="00774F00">
      <w:pPr>
        <w:widowControl/>
        <w:tabs>
          <w:tab w:val="left" w:pos="284"/>
        </w:tabs>
        <w:autoSpaceDE/>
        <w:autoSpaceDN/>
        <w:spacing w:after="120" w:line="264" w:lineRule="auto"/>
        <w:rPr>
          <w:rFonts w:eastAsia="Times New Roman" w:cs="Calibri"/>
          <w:b/>
          <w:i/>
          <w:iCs/>
          <w:sz w:val="18"/>
          <w:szCs w:val="18"/>
          <w:u w:val="single"/>
        </w:rPr>
      </w:pPr>
      <w:r w:rsidRPr="00C94F04">
        <w:rPr>
          <w:b/>
          <w:i/>
          <w:sz w:val="18"/>
          <w:u w:val="single"/>
        </w:rPr>
        <w:t>Genre</w:t>
      </w:r>
    </w:p>
    <w:p w14:paraId="65B48355" w14:textId="4FD9BE00" w:rsidR="00286D43" w:rsidRPr="00C94F04" w:rsidRDefault="00286D43" w:rsidP="00774F00">
      <w:pPr>
        <w:widowControl/>
        <w:tabs>
          <w:tab w:val="left" w:pos="284"/>
        </w:tabs>
        <w:autoSpaceDE/>
        <w:autoSpaceDN/>
        <w:spacing w:after="120" w:line="264" w:lineRule="auto"/>
        <w:jc w:val="both"/>
        <w:rPr>
          <w:sz w:val="18"/>
          <w:szCs w:val="18"/>
        </w:rPr>
      </w:pPr>
      <w:r w:rsidRPr="00C94F04">
        <w:rPr>
          <w:sz w:val="18"/>
        </w:rPr>
        <w:t>La question de l</w:t>
      </w:r>
      <w:r w:rsidR="00C94F04">
        <w:rPr>
          <w:sz w:val="18"/>
        </w:rPr>
        <w:t>’</w:t>
      </w:r>
      <w:r w:rsidRPr="00C94F04">
        <w:rPr>
          <w:sz w:val="18"/>
        </w:rPr>
        <w:t>égalité des sexes sera intégrée à chaque étape pertinente de notre approche des ménages et des familles, avec la prise en compte des intérêts et de la charge de travail des femmes, la promotion de la prise de décision participative, et la garantie de l</w:t>
      </w:r>
      <w:r w:rsidR="00C94F04">
        <w:rPr>
          <w:sz w:val="18"/>
        </w:rPr>
        <w:t>’</w:t>
      </w:r>
      <w:r w:rsidRPr="00C94F04">
        <w:rPr>
          <w:sz w:val="18"/>
        </w:rPr>
        <w:t>accès des femmes à l</w:t>
      </w:r>
      <w:r w:rsidR="00C94F04">
        <w:rPr>
          <w:sz w:val="18"/>
        </w:rPr>
        <w:t>’</w:t>
      </w:r>
      <w:r w:rsidRPr="00C94F04">
        <w:rPr>
          <w:sz w:val="18"/>
        </w:rPr>
        <w:t>information et la vulgarisation. Plus précisément, une attention particulière sera accordée au genre grâce à la mise en place de créneaux spéciaux pour les femmes et les jeunes dans les fonds d</w:t>
      </w:r>
      <w:r w:rsidR="00C94F04">
        <w:rPr>
          <w:sz w:val="18"/>
        </w:rPr>
        <w:t>’</w:t>
      </w:r>
      <w:r w:rsidRPr="00C94F04">
        <w:rPr>
          <w:sz w:val="18"/>
        </w:rPr>
        <w:t>innovation pour les projets, la formation de groupes de femmes et d</w:t>
      </w:r>
      <w:r w:rsidR="00C94F04">
        <w:rPr>
          <w:sz w:val="18"/>
        </w:rPr>
        <w:t>’</w:t>
      </w:r>
      <w:r w:rsidRPr="00C94F04">
        <w:rPr>
          <w:sz w:val="18"/>
        </w:rPr>
        <w:t>associations villageoises d</w:t>
      </w:r>
      <w:r w:rsidR="00C94F04">
        <w:rPr>
          <w:sz w:val="18"/>
        </w:rPr>
        <w:t>’</w:t>
      </w:r>
      <w:r w:rsidRPr="00C94F04">
        <w:rPr>
          <w:sz w:val="18"/>
        </w:rPr>
        <w:t>épargne et de crédits féminines (AVEC) et l</w:t>
      </w:r>
      <w:r w:rsidR="00C94F04">
        <w:rPr>
          <w:sz w:val="18"/>
        </w:rPr>
        <w:t>’</w:t>
      </w:r>
      <w:r w:rsidRPr="00C94F04">
        <w:rPr>
          <w:sz w:val="18"/>
        </w:rPr>
        <w:t>intégration de la planification agricole et de la planification familiale.</w:t>
      </w:r>
    </w:p>
    <w:p w14:paraId="4B0E746F" w14:textId="278B8DA5" w:rsidR="00286D43" w:rsidRPr="00C94F04" w:rsidRDefault="00286D43" w:rsidP="00774F00">
      <w:pPr>
        <w:widowControl/>
        <w:tabs>
          <w:tab w:val="left" w:pos="284"/>
        </w:tabs>
        <w:autoSpaceDE/>
        <w:autoSpaceDN/>
        <w:spacing w:after="120" w:line="264" w:lineRule="auto"/>
        <w:jc w:val="both"/>
        <w:rPr>
          <w:sz w:val="18"/>
          <w:szCs w:val="18"/>
        </w:rPr>
      </w:pPr>
      <w:r w:rsidRPr="00C94F04">
        <w:rPr>
          <w:sz w:val="18"/>
        </w:rPr>
        <w:lastRenderedPageBreak/>
        <w:t>Les questions de genre sont au cœur de nos programmes en matière de SDRS et ceux-ci seront de façon croissante mis en œuvre en étroite concertation avec les organisations dirigées par des femmes. Pour autant que possible et pertinent, les questions de genre seront incluses dans les activités ciblant les jeunes et dans nos programmes en matière de sécurité et de primauté du droit. La lutte contre les violences liées au genre et le soutien aux victimes font partie intégrante de nos programmes en matière de droits humains.</w:t>
      </w:r>
    </w:p>
    <w:p w14:paraId="351600C2" w14:textId="2827E38D" w:rsidR="00286D43" w:rsidRPr="00C94F04" w:rsidRDefault="00286D43" w:rsidP="00774F00">
      <w:pPr>
        <w:widowControl/>
        <w:tabs>
          <w:tab w:val="left" w:pos="284"/>
        </w:tabs>
        <w:autoSpaceDE/>
        <w:autoSpaceDN/>
        <w:spacing w:after="120" w:line="264" w:lineRule="auto"/>
        <w:rPr>
          <w:rFonts w:eastAsia="Times New Roman" w:cs="Times New Roman"/>
          <w:b/>
          <w:i/>
          <w:iCs/>
          <w:sz w:val="18"/>
          <w:szCs w:val="18"/>
          <w:u w:val="single"/>
        </w:rPr>
      </w:pPr>
      <w:r w:rsidRPr="00C94F04">
        <w:rPr>
          <w:b/>
          <w:i/>
          <w:sz w:val="18"/>
          <w:u w:val="single"/>
        </w:rPr>
        <w:t>Adaptation au changement climatique</w:t>
      </w:r>
    </w:p>
    <w:p w14:paraId="07B35C9B" w14:textId="5C4AF022" w:rsidR="00286D43" w:rsidRPr="00C94F04" w:rsidRDefault="00286D43" w:rsidP="00774F00">
      <w:pPr>
        <w:widowControl/>
        <w:autoSpaceDE/>
        <w:autoSpaceDN/>
        <w:spacing w:before="120" w:line="264" w:lineRule="auto"/>
        <w:contextualSpacing/>
        <w:jc w:val="both"/>
        <w:rPr>
          <w:rFonts w:cstheme="minorHAnsi"/>
          <w:noProof/>
          <w:sz w:val="18"/>
          <w:szCs w:val="18"/>
        </w:rPr>
      </w:pPr>
      <w:r w:rsidRPr="00C94F04">
        <w:rPr>
          <w:sz w:val="18"/>
        </w:rPr>
        <w:t>L</w:t>
      </w:r>
      <w:r w:rsidR="00C94F04">
        <w:rPr>
          <w:sz w:val="18"/>
        </w:rPr>
        <w:t>’</w:t>
      </w:r>
      <w:r w:rsidRPr="00C94F04">
        <w:rPr>
          <w:sz w:val="18"/>
        </w:rPr>
        <w:t>adaptation au changement climatique est un thème transversal de la sécurité alimentaire : l</w:t>
      </w:r>
      <w:r w:rsidR="00C94F04">
        <w:rPr>
          <w:sz w:val="18"/>
        </w:rPr>
        <w:t>’</w:t>
      </w:r>
      <w:r w:rsidRPr="00C94F04">
        <w:rPr>
          <w:sz w:val="18"/>
        </w:rPr>
        <w:t>agriculture ne peut pas être durable ni résiliente si elle ne s</w:t>
      </w:r>
      <w:r w:rsidR="00C94F04">
        <w:rPr>
          <w:sz w:val="18"/>
        </w:rPr>
        <w:t>’</w:t>
      </w:r>
      <w:r w:rsidRPr="00C94F04">
        <w:rPr>
          <w:sz w:val="18"/>
        </w:rPr>
        <w:t>adapte pas au changement climatique. Il existe également des possibilités d</w:t>
      </w:r>
      <w:r w:rsidR="00C94F04">
        <w:rPr>
          <w:sz w:val="18"/>
        </w:rPr>
        <w:t>’</w:t>
      </w:r>
      <w:r w:rsidRPr="00C94F04">
        <w:rPr>
          <w:sz w:val="18"/>
        </w:rPr>
        <w:t>atténuation de ce changement, en particulier dans le développement de la chaîne de valeur. Les points d</w:t>
      </w:r>
      <w:r w:rsidR="00C94F04">
        <w:rPr>
          <w:sz w:val="18"/>
        </w:rPr>
        <w:t>’</w:t>
      </w:r>
      <w:r w:rsidRPr="00C94F04">
        <w:rPr>
          <w:sz w:val="18"/>
        </w:rPr>
        <w:t>entrée se trouvent dans (1) la préservation des sols et de l</w:t>
      </w:r>
      <w:r w:rsidR="00C94F04">
        <w:rPr>
          <w:sz w:val="18"/>
        </w:rPr>
        <w:t>’</w:t>
      </w:r>
      <w:r w:rsidRPr="00C94F04">
        <w:rPr>
          <w:sz w:val="18"/>
        </w:rPr>
        <w:t>eau ; (2) la sélection de variétés de cultures résistantes aux sécheresses, aux ravageurs et aux maladies ; (3) des systèmes fiables d</w:t>
      </w:r>
      <w:r w:rsidR="00C94F04">
        <w:rPr>
          <w:sz w:val="18"/>
        </w:rPr>
        <w:t>’</w:t>
      </w:r>
      <w:r w:rsidRPr="00C94F04">
        <w:rPr>
          <w:sz w:val="18"/>
        </w:rPr>
        <w:t>information météorologique et d</w:t>
      </w:r>
      <w:r w:rsidR="00C94F04">
        <w:rPr>
          <w:sz w:val="18"/>
        </w:rPr>
        <w:t>’</w:t>
      </w:r>
      <w:r w:rsidRPr="00C94F04">
        <w:rPr>
          <w:sz w:val="18"/>
        </w:rPr>
        <w:t>alerte précoce ; (4) la diversification des cultures dans les exploitations ; et (5) la diversification des sources de revenus.</w:t>
      </w:r>
    </w:p>
    <w:p w14:paraId="6EA49B75" w14:textId="3BECC679" w:rsidR="004B3CB8" w:rsidRPr="00C94F04" w:rsidRDefault="004B3CB8" w:rsidP="00774F00">
      <w:pPr>
        <w:widowControl/>
        <w:autoSpaceDE/>
        <w:autoSpaceDN/>
        <w:spacing w:before="120" w:line="264" w:lineRule="auto"/>
        <w:contextualSpacing/>
        <w:jc w:val="both"/>
        <w:rPr>
          <w:rFonts w:cstheme="minorHAnsi"/>
          <w:noProof/>
          <w:sz w:val="18"/>
          <w:szCs w:val="18"/>
        </w:rPr>
      </w:pPr>
    </w:p>
    <w:p w14:paraId="0586EA40" w14:textId="7601C84D" w:rsidR="004B3CB8" w:rsidRPr="00C94F04" w:rsidRDefault="004B3CB8" w:rsidP="00774F00">
      <w:pPr>
        <w:widowControl/>
        <w:autoSpaceDE/>
        <w:autoSpaceDN/>
        <w:spacing w:before="120" w:line="264" w:lineRule="auto"/>
        <w:contextualSpacing/>
        <w:jc w:val="both"/>
        <w:rPr>
          <w:rFonts w:cstheme="minorHAnsi"/>
          <w:b/>
          <w:bCs/>
          <w:i/>
          <w:iCs/>
          <w:noProof/>
          <w:sz w:val="18"/>
          <w:szCs w:val="18"/>
          <w:u w:val="single"/>
        </w:rPr>
      </w:pPr>
      <w:r w:rsidRPr="00C94F04">
        <w:rPr>
          <w:b/>
          <w:sz w:val="18"/>
          <w:u w:val="single"/>
        </w:rPr>
        <w:t>Prise en compte des conflits</w:t>
      </w:r>
    </w:p>
    <w:p w14:paraId="3D6E1E18" w14:textId="77777777" w:rsidR="004B3CB8" w:rsidRPr="00C94F04" w:rsidRDefault="004B3CB8" w:rsidP="00774F00">
      <w:pPr>
        <w:widowControl/>
        <w:autoSpaceDE/>
        <w:autoSpaceDN/>
        <w:spacing w:before="120" w:line="264" w:lineRule="auto"/>
        <w:contextualSpacing/>
        <w:jc w:val="both"/>
        <w:rPr>
          <w:rFonts w:cstheme="minorHAnsi"/>
          <w:i/>
          <w:iCs/>
          <w:noProof/>
          <w:sz w:val="18"/>
          <w:szCs w:val="18"/>
        </w:rPr>
      </w:pPr>
    </w:p>
    <w:p w14:paraId="4C73FDE1" w14:textId="26FB2F4A" w:rsidR="000A7344" w:rsidRPr="00C94F04" w:rsidRDefault="004B3CB8" w:rsidP="00774F00">
      <w:pPr>
        <w:widowControl/>
        <w:autoSpaceDE/>
        <w:autoSpaceDN/>
        <w:spacing w:before="120" w:after="120" w:line="264" w:lineRule="auto"/>
        <w:contextualSpacing/>
        <w:jc w:val="both"/>
      </w:pPr>
      <w:r w:rsidRPr="00C94F04">
        <w:rPr>
          <w:sz w:val="18"/>
        </w:rPr>
        <w:t>En œuvrant avec des groupes inclusifs de ménages (par exemple G50), et en collaborant avec les communautés en matière de SDRS, d</w:t>
      </w:r>
      <w:r w:rsidR="00C94F04">
        <w:rPr>
          <w:sz w:val="18"/>
        </w:rPr>
        <w:t>’</w:t>
      </w:r>
      <w:r w:rsidRPr="00C94F04">
        <w:rPr>
          <w:sz w:val="18"/>
        </w:rPr>
        <w:t>accès à la justice et de résolution des conflits (y compris liés à la propriété foncière), nous nous attaquerons aux racines des conflits. Parallèlement, nous travaillerons de concert avec des parlementaires et des dirigeants politiques pour mener cette lutte à un niveau plus politique. Il se peut toutefois que, dans la situation fragile qui est celle du Burundi, certaines possibilités nous échappent. C</w:t>
      </w:r>
      <w:r w:rsidR="00C94F04">
        <w:rPr>
          <w:sz w:val="18"/>
        </w:rPr>
        <w:t>’</w:t>
      </w:r>
      <w:r w:rsidRPr="00C94F04">
        <w:rPr>
          <w:sz w:val="18"/>
        </w:rPr>
        <w:t>est pourquoi dans les prochaines années nous nous efforcerons d</w:t>
      </w:r>
      <w:r w:rsidR="00C94F04">
        <w:rPr>
          <w:sz w:val="18"/>
        </w:rPr>
        <w:t>’</w:t>
      </w:r>
      <w:r w:rsidRPr="00C94F04">
        <w:rPr>
          <w:sz w:val="18"/>
        </w:rPr>
        <w:t>approfondir avec nos partenaires notre compréhension des programmes tenant compte des conflits et identifierons des points d</w:t>
      </w:r>
      <w:r w:rsidR="00C94F04">
        <w:rPr>
          <w:sz w:val="18"/>
        </w:rPr>
        <w:t>’</w:t>
      </w:r>
      <w:r w:rsidRPr="00C94F04">
        <w:rPr>
          <w:sz w:val="18"/>
        </w:rPr>
        <w:t xml:space="preserve">entrée afin de renforcer notre approche en ce sens.   </w:t>
      </w:r>
    </w:p>
    <w:p w14:paraId="4E3AEAC9" w14:textId="6B76870A" w:rsidR="000A7344" w:rsidRPr="00C94F04" w:rsidRDefault="000A7344" w:rsidP="000A7344">
      <w:pPr>
        <w:pStyle w:val="BodyText"/>
        <w:tabs>
          <w:tab w:val="left" w:pos="284"/>
        </w:tabs>
        <w:spacing w:before="9" w:after="1"/>
        <w:jc w:val="left"/>
      </w:pPr>
    </w:p>
    <w:p w14:paraId="3D27806C" w14:textId="77777777" w:rsidR="006C490E" w:rsidRPr="00C94F04" w:rsidRDefault="006C490E" w:rsidP="000A7344">
      <w:pPr>
        <w:pStyle w:val="BodyText"/>
        <w:tabs>
          <w:tab w:val="left" w:pos="284"/>
        </w:tabs>
        <w:spacing w:before="9" w:after="1"/>
        <w:jc w:val="left"/>
      </w:pPr>
    </w:p>
    <w:tbl>
      <w:tblPr>
        <w:tblW w:w="0" w:type="auto"/>
        <w:tblInd w:w="143" w:type="dxa"/>
        <w:tblLayout w:type="fixed"/>
        <w:tblCellMar>
          <w:left w:w="0" w:type="dxa"/>
          <w:right w:w="0" w:type="dxa"/>
        </w:tblCellMar>
        <w:tblLook w:val="01E0" w:firstRow="1" w:lastRow="1" w:firstColumn="1" w:lastColumn="1" w:noHBand="0" w:noVBand="0"/>
      </w:tblPr>
      <w:tblGrid>
        <w:gridCol w:w="4148"/>
        <w:gridCol w:w="5111"/>
      </w:tblGrid>
      <w:tr w:rsidR="004E57DB" w:rsidRPr="00C94F04" w14:paraId="214B400E" w14:textId="77777777">
        <w:trPr>
          <w:trHeight w:val="349"/>
        </w:trPr>
        <w:tc>
          <w:tcPr>
            <w:tcW w:w="4148" w:type="dxa"/>
            <w:shd w:val="clear" w:color="auto" w:fill="BCD5ED"/>
          </w:tcPr>
          <w:p w14:paraId="4D12A3DA" w14:textId="77777777" w:rsidR="004E57DB" w:rsidRPr="00C94F04" w:rsidRDefault="00ED1A13" w:rsidP="000A7344">
            <w:pPr>
              <w:pStyle w:val="TableParagraph"/>
              <w:tabs>
                <w:tab w:val="left" w:pos="284"/>
              </w:tabs>
              <w:spacing w:before="0" w:line="240" w:lineRule="auto"/>
              <w:ind w:left="0"/>
              <w:rPr>
                <w:sz w:val="18"/>
                <w:szCs w:val="18"/>
              </w:rPr>
            </w:pPr>
            <w:bookmarkStart w:id="8" w:name="_Hlk125617765"/>
            <w:r w:rsidRPr="00C94F04">
              <w:rPr>
                <w:sz w:val="18"/>
              </w:rPr>
              <w:t>Coordonnées :</w:t>
            </w:r>
          </w:p>
        </w:tc>
        <w:tc>
          <w:tcPr>
            <w:tcW w:w="5111" w:type="dxa"/>
            <w:shd w:val="clear" w:color="auto" w:fill="BCD5ED"/>
          </w:tcPr>
          <w:p w14:paraId="5F24C94C" w14:textId="77777777" w:rsidR="004E57DB" w:rsidRPr="00C94F04" w:rsidRDefault="004E57DB" w:rsidP="000A7344">
            <w:pPr>
              <w:pStyle w:val="TableParagraph"/>
              <w:tabs>
                <w:tab w:val="left" w:pos="284"/>
              </w:tabs>
              <w:spacing w:before="0" w:line="240" w:lineRule="auto"/>
              <w:ind w:left="0"/>
              <w:rPr>
                <w:sz w:val="18"/>
                <w:szCs w:val="18"/>
              </w:rPr>
            </w:pPr>
          </w:p>
        </w:tc>
      </w:tr>
      <w:tr w:rsidR="004E57DB" w:rsidRPr="00C94F04" w14:paraId="07CE595D" w14:textId="77777777">
        <w:trPr>
          <w:trHeight w:val="358"/>
        </w:trPr>
        <w:tc>
          <w:tcPr>
            <w:tcW w:w="4148" w:type="dxa"/>
            <w:shd w:val="clear" w:color="auto" w:fill="BCD5ED"/>
          </w:tcPr>
          <w:p w14:paraId="5EE50B96" w14:textId="77777777" w:rsidR="004E57DB" w:rsidRPr="00C94F04" w:rsidRDefault="00ED1A13" w:rsidP="000A7344">
            <w:pPr>
              <w:pStyle w:val="TableParagraph"/>
              <w:tabs>
                <w:tab w:val="left" w:pos="284"/>
              </w:tabs>
              <w:spacing w:before="130"/>
              <w:ind w:left="0"/>
              <w:rPr>
                <w:sz w:val="18"/>
                <w:szCs w:val="18"/>
              </w:rPr>
            </w:pPr>
            <w:r w:rsidRPr="00C94F04">
              <w:rPr>
                <w:sz w:val="18"/>
              </w:rPr>
              <w:t>Ministère des Affaires étrangères du</w:t>
            </w:r>
          </w:p>
        </w:tc>
        <w:tc>
          <w:tcPr>
            <w:tcW w:w="5111" w:type="dxa"/>
            <w:shd w:val="clear" w:color="auto" w:fill="BCD5ED"/>
          </w:tcPr>
          <w:p w14:paraId="13FA63AB" w14:textId="0F43EB35" w:rsidR="004E57DB" w:rsidRPr="00C94F04" w:rsidRDefault="00B76429" w:rsidP="000A7344">
            <w:pPr>
              <w:pStyle w:val="TableParagraph"/>
              <w:tabs>
                <w:tab w:val="left" w:pos="284"/>
              </w:tabs>
              <w:spacing w:before="130"/>
              <w:ind w:left="0"/>
              <w:rPr>
                <w:sz w:val="18"/>
                <w:szCs w:val="18"/>
              </w:rPr>
            </w:pPr>
            <w:r w:rsidRPr="00C94F04">
              <w:rPr>
                <w:sz w:val="18"/>
              </w:rPr>
              <w:t>Ambassade du Royaume des Pays-Bas</w:t>
            </w:r>
          </w:p>
        </w:tc>
      </w:tr>
      <w:tr w:rsidR="004E57DB" w:rsidRPr="00C94F04" w14:paraId="5950F088" w14:textId="77777777">
        <w:trPr>
          <w:trHeight w:val="238"/>
        </w:trPr>
        <w:tc>
          <w:tcPr>
            <w:tcW w:w="4148" w:type="dxa"/>
            <w:shd w:val="clear" w:color="auto" w:fill="BCD5ED"/>
          </w:tcPr>
          <w:p w14:paraId="1246E7C8" w14:textId="77777777" w:rsidR="004E57DB" w:rsidRPr="00C94F04" w:rsidRDefault="00ED1A13" w:rsidP="000A7344">
            <w:pPr>
              <w:pStyle w:val="TableParagraph"/>
              <w:tabs>
                <w:tab w:val="left" w:pos="284"/>
              </w:tabs>
              <w:ind w:left="0"/>
              <w:rPr>
                <w:sz w:val="18"/>
                <w:szCs w:val="18"/>
              </w:rPr>
            </w:pPr>
            <w:r w:rsidRPr="00C94F04">
              <w:rPr>
                <w:sz w:val="18"/>
              </w:rPr>
              <w:t>Royaume des Pays-Bas</w:t>
            </w:r>
          </w:p>
        </w:tc>
        <w:tc>
          <w:tcPr>
            <w:tcW w:w="5111" w:type="dxa"/>
            <w:shd w:val="clear" w:color="auto" w:fill="BCD5ED"/>
          </w:tcPr>
          <w:p w14:paraId="45369077" w14:textId="44352514" w:rsidR="004E57DB" w:rsidRPr="00C94F04" w:rsidRDefault="00B76429" w:rsidP="000A7344">
            <w:pPr>
              <w:pStyle w:val="TableParagraph"/>
              <w:tabs>
                <w:tab w:val="left" w:pos="284"/>
              </w:tabs>
              <w:ind w:left="0"/>
              <w:rPr>
                <w:sz w:val="18"/>
                <w:szCs w:val="18"/>
              </w:rPr>
            </w:pPr>
            <w:r w:rsidRPr="00C94F04">
              <w:rPr>
                <w:sz w:val="18"/>
              </w:rPr>
              <w:t>Immeuble Old East</w:t>
            </w:r>
          </w:p>
        </w:tc>
      </w:tr>
      <w:tr w:rsidR="008C78F2" w:rsidRPr="00C94F04" w14:paraId="70097F9D" w14:textId="77777777" w:rsidTr="004B0C6B">
        <w:trPr>
          <w:trHeight w:val="130"/>
        </w:trPr>
        <w:tc>
          <w:tcPr>
            <w:tcW w:w="4148" w:type="dxa"/>
            <w:shd w:val="clear" w:color="auto" w:fill="BCD5ED"/>
          </w:tcPr>
          <w:p w14:paraId="1128804E" w14:textId="53578A97" w:rsidR="008C78F2" w:rsidRPr="00C94F04" w:rsidRDefault="008C78F2" w:rsidP="008C78F2">
            <w:pPr>
              <w:pStyle w:val="TableParagraph"/>
              <w:tabs>
                <w:tab w:val="left" w:pos="284"/>
              </w:tabs>
              <w:ind w:left="0"/>
              <w:rPr>
                <w:sz w:val="18"/>
                <w:szCs w:val="18"/>
              </w:rPr>
            </w:pPr>
            <w:r w:rsidRPr="00C94F04">
              <w:rPr>
                <w:sz w:val="18"/>
              </w:rPr>
              <w:t>Direction Afrique subsaharienne (DAF)</w:t>
            </w:r>
          </w:p>
        </w:tc>
        <w:tc>
          <w:tcPr>
            <w:tcW w:w="5111" w:type="dxa"/>
            <w:shd w:val="clear" w:color="auto" w:fill="BCD5ED"/>
          </w:tcPr>
          <w:p w14:paraId="59CEDD37" w14:textId="0660D784" w:rsidR="008C78F2" w:rsidRPr="00C94F04" w:rsidRDefault="008C78F2" w:rsidP="008C78F2">
            <w:pPr>
              <w:pStyle w:val="TableParagraph"/>
              <w:tabs>
                <w:tab w:val="left" w:pos="284"/>
              </w:tabs>
              <w:ind w:left="0"/>
              <w:rPr>
                <w:sz w:val="18"/>
                <w:szCs w:val="18"/>
              </w:rPr>
            </w:pPr>
          </w:p>
        </w:tc>
      </w:tr>
      <w:tr w:rsidR="008C78F2" w:rsidRPr="00C94F04" w14:paraId="4A9DD2E9" w14:textId="77777777">
        <w:trPr>
          <w:trHeight w:val="238"/>
        </w:trPr>
        <w:tc>
          <w:tcPr>
            <w:tcW w:w="4148" w:type="dxa"/>
            <w:shd w:val="clear" w:color="auto" w:fill="BCD5ED"/>
          </w:tcPr>
          <w:p w14:paraId="377194CF" w14:textId="37BE3779" w:rsidR="008C78F2" w:rsidRPr="00C94F04" w:rsidRDefault="008C78F2" w:rsidP="008C78F2">
            <w:pPr>
              <w:pStyle w:val="TableParagraph"/>
              <w:tabs>
                <w:tab w:val="left" w:pos="284"/>
              </w:tabs>
              <w:ind w:left="0"/>
              <w:rPr>
                <w:sz w:val="18"/>
                <w:szCs w:val="18"/>
              </w:rPr>
            </w:pPr>
          </w:p>
        </w:tc>
        <w:tc>
          <w:tcPr>
            <w:tcW w:w="5111" w:type="dxa"/>
            <w:shd w:val="clear" w:color="auto" w:fill="BCD5ED"/>
          </w:tcPr>
          <w:p w14:paraId="1B669CE6" w14:textId="4C38A56A" w:rsidR="008C78F2" w:rsidRPr="00C94F04" w:rsidRDefault="008C78F2" w:rsidP="008C78F2">
            <w:pPr>
              <w:pStyle w:val="TableParagraph"/>
              <w:tabs>
                <w:tab w:val="left" w:pos="284"/>
              </w:tabs>
              <w:ind w:left="0"/>
              <w:rPr>
                <w:sz w:val="18"/>
                <w:szCs w:val="18"/>
              </w:rPr>
            </w:pPr>
          </w:p>
        </w:tc>
      </w:tr>
      <w:tr w:rsidR="008C78F2" w:rsidRPr="00C94F04" w14:paraId="0173739C" w14:textId="77777777">
        <w:trPr>
          <w:trHeight w:val="238"/>
        </w:trPr>
        <w:tc>
          <w:tcPr>
            <w:tcW w:w="4148" w:type="dxa"/>
            <w:shd w:val="clear" w:color="auto" w:fill="BCD5ED"/>
          </w:tcPr>
          <w:p w14:paraId="23B106B1" w14:textId="77777777" w:rsidR="008C78F2" w:rsidRPr="00C94F04" w:rsidRDefault="008C78F2" w:rsidP="008C78F2">
            <w:pPr>
              <w:pStyle w:val="TableParagraph"/>
              <w:tabs>
                <w:tab w:val="left" w:pos="284"/>
              </w:tabs>
              <w:ind w:left="0"/>
              <w:rPr>
                <w:sz w:val="18"/>
                <w:szCs w:val="18"/>
              </w:rPr>
            </w:pPr>
            <w:r w:rsidRPr="00C94F04">
              <w:rPr>
                <w:sz w:val="18"/>
              </w:rPr>
              <w:t>Rijnstraat 8</w:t>
            </w:r>
          </w:p>
        </w:tc>
        <w:tc>
          <w:tcPr>
            <w:tcW w:w="5111" w:type="dxa"/>
            <w:shd w:val="clear" w:color="auto" w:fill="BCD5ED"/>
          </w:tcPr>
          <w:p w14:paraId="595A8A2B" w14:textId="1C185C65" w:rsidR="008C78F2" w:rsidRPr="00C94F04" w:rsidRDefault="00B76429" w:rsidP="008C78F2">
            <w:pPr>
              <w:pStyle w:val="TableParagraph"/>
              <w:tabs>
                <w:tab w:val="left" w:pos="284"/>
              </w:tabs>
              <w:ind w:left="0"/>
              <w:rPr>
                <w:sz w:val="18"/>
                <w:szCs w:val="18"/>
              </w:rPr>
            </w:pPr>
            <w:r w:rsidRPr="00C94F04">
              <w:rPr>
                <w:sz w:val="18"/>
              </w:rPr>
              <w:t>Place de l</w:t>
            </w:r>
            <w:r w:rsidR="00C94F04">
              <w:rPr>
                <w:sz w:val="18"/>
              </w:rPr>
              <w:t>’</w:t>
            </w:r>
            <w:r w:rsidRPr="00C94F04">
              <w:rPr>
                <w:sz w:val="18"/>
              </w:rPr>
              <w:t>Indépendance</w:t>
            </w:r>
          </w:p>
        </w:tc>
      </w:tr>
      <w:tr w:rsidR="008C78F2" w:rsidRPr="00C94F04" w14:paraId="59A64AFF" w14:textId="77777777">
        <w:trPr>
          <w:trHeight w:val="238"/>
        </w:trPr>
        <w:tc>
          <w:tcPr>
            <w:tcW w:w="4148" w:type="dxa"/>
            <w:shd w:val="clear" w:color="auto" w:fill="BCD5ED"/>
          </w:tcPr>
          <w:p w14:paraId="4526CEEF" w14:textId="77777777" w:rsidR="008C78F2" w:rsidRPr="00C94F04" w:rsidRDefault="008C78F2" w:rsidP="008C78F2">
            <w:pPr>
              <w:pStyle w:val="TableParagraph"/>
              <w:tabs>
                <w:tab w:val="left" w:pos="284"/>
              </w:tabs>
              <w:ind w:left="0"/>
              <w:rPr>
                <w:sz w:val="18"/>
                <w:szCs w:val="18"/>
              </w:rPr>
            </w:pPr>
            <w:r w:rsidRPr="00C94F04">
              <w:rPr>
                <w:sz w:val="18"/>
              </w:rPr>
              <w:t>2515 XP Den Haag</w:t>
            </w:r>
          </w:p>
        </w:tc>
        <w:tc>
          <w:tcPr>
            <w:tcW w:w="5111" w:type="dxa"/>
            <w:shd w:val="clear" w:color="auto" w:fill="BCD5ED"/>
          </w:tcPr>
          <w:p w14:paraId="7CDD878E" w14:textId="45F8D3FB" w:rsidR="008C78F2" w:rsidRPr="00C94F04" w:rsidRDefault="00B76429" w:rsidP="008C78F2">
            <w:pPr>
              <w:pStyle w:val="TableParagraph"/>
              <w:tabs>
                <w:tab w:val="left" w:pos="284"/>
              </w:tabs>
              <w:ind w:left="0"/>
              <w:rPr>
                <w:sz w:val="18"/>
                <w:szCs w:val="18"/>
              </w:rPr>
            </w:pPr>
            <w:r w:rsidRPr="00C94F04">
              <w:rPr>
                <w:sz w:val="18"/>
              </w:rPr>
              <w:t>B.P. 265 Bujumbura</w:t>
            </w:r>
          </w:p>
        </w:tc>
      </w:tr>
      <w:tr w:rsidR="008C78F2" w:rsidRPr="00C94F04" w14:paraId="52DE7E59" w14:textId="77777777">
        <w:trPr>
          <w:trHeight w:val="238"/>
        </w:trPr>
        <w:tc>
          <w:tcPr>
            <w:tcW w:w="4148" w:type="dxa"/>
            <w:shd w:val="clear" w:color="auto" w:fill="BCD5ED"/>
          </w:tcPr>
          <w:p w14:paraId="5B97EE94" w14:textId="77777777" w:rsidR="008C78F2" w:rsidRPr="00C94F04" w:rsidRDefault="008C78F2" w:rsidP="008C78F2">
            <w:pPr>
              <w:pStyle w:val="TableParagraph"/>
              <w:tabs>
                <w:tab w:val="left" w:pos="284"/>
              </w:tabs>
              <w:ind w:left="0"/>
              <w:rPr>
                <w:sz w:val="18"/>
                <w:szCs w:val="18"/>
              </w:rPr>
            </w:pPr>
            <w:r w:rsidRPr="00C94F04">
              <w:rPr>
                <w:sz w:val="18"/>
              </w:rPr>
              <w:t>Pays-Bas</w:t>
            </w:r>
          </w:p>
        </w:tc>
        <w:tc>
          <w:tcPr>
            <w:tcW w:w="5111" w:type="dxa"/>
            <w:shd w:val="clear" w:color="auto" w:fill="BCD5ED"/>
          </w:tcPr>
          <w:p w14:paraId="6EA88AB7" w14:textId="04E05856" w:rsidR="008C78F2" w:rsidRPr="00C94F04" w:rsidRDefault="00B76429" w:rsidP="008C78F2">
            <w:pPr>
              <w:pStyle w:val="TableParagraph"/>
              <w:tabs>
                <w:tab w:val="left" w:pos="284"/>
              </w:tabs>
              <w:ind w:left="0"/>
              <w:rPr>
                <w:sz w:val="18"/>
                <w:szCs w:val="18"/>
              </w:rPr>
            </w:pPr>
            <w:r w:rsidRPr="00C94F04">
              <w:rPr>
                <w:sz w:val="18"/>
              </w:rPr>
              <w:t>Burundi</w:t>
            </w:r>
          </w:p>
        </w:tc>
      </w:tr>
      <w:tr w:rsidR="008C78F2" w:rsidRPr="00C94F04" w14:paraId="4185DAB5" w14:textId="77777777">
        <w:trPr>
          <w:trHeight w:val="248"/>
        </w:trPr>
        <w:tc>
          <w:tcPr>
            <w:tcW w:w="4148" w:type="dxa"/>
            <w:shd w:val="clear" w:color="auto" w:fill="BCD5ED"/>
          </w:tcPr>
          <w:p w14:paraId="12E76805" w14:textId="50C6F7EA" w:rsidR="008C78F2" w:rsidRPr="00C94F04" w:rsidRDefault="008C78F2" w:rsidP="00774F00">
            <w:pPr>
              <w:pStyle w:val="TableParagraph"/>
              <w:tabs>
                <w:tab w:val="left" w:pos="284"/>
              </w:tabs>
              <w:ind w:left="0"/>
              <w:rPr>
                <w:sz w:val="18"/>
                <w:szCs w:val="18"/>
              </w:rPr>
            </w:pPr>
          </w:p>
          <w:p w14:paraId="3CA1FD84" w14:textId="7B309C41" w:rsidR="00B76429" w:rsidRPr="00C94F04" w:rsidRDefault="00B76429" w:rsidP="008C78F2">
            <w:pPr>
              <w:pStyle w:val="TableParagraph"/>
              <w:tabs>
                <w:tab w:val="left" w:pos="284"/>
              </w:tabs>
              <w:spacing w:line="240" w:lineRule="auto"/>
              <w:ind w:left="0"/>
              <w:rPr>
                <w:sz w:val="18"/>
                <w:szCs w:val="18"/>
              </w:rPr>
            </w:pPr>
          </w:p>
        </w:tc>
        <w:tc>
          <w:tcPr>
            <w:tcW w:w="5111" w:type="dxa"/>
            <w:shd w:val="clear" w:color="auto" w:fill="BCD5ED"/>
          </w:tcPr>
          <w:p w14:paraId="2D877AFC" w14:textId="7A9B19E2" w:rsidR="008C78F2" w:rsidRPr="00C94F04" w:rsidRDefault="008C78F2" w:rsidP="008C78F2">
            <w:pPr>
              <w:pStyle w:val="TableParagraph"/>
              <w:tabs>
                <w:tab w:val="left" w:pos="284"/>
              </w:tabs>
              <w:spacing w:before="0" w:line="240" w:lineRule="auto"/>
              <w:ind w:left="0"/>
              <w:rPr>
                <w:sz w:val="18"/>
                <w:szCs w:val="18"/>
              </w:rPr>
            </w:pPr>
          </w:p>
        </w:tc>
      </w:tr>
      <w:bookmarkEnd w:id="8"/>
    </w:tbl>
    <w:p w14:paraId="47241E55" w14:textId="77777777" w:rsidR="00C4471B" w:rsidRPr="00C94F04" w:rsidRDefault="00C4471B" w:rsidP="000A7344">
      <w:pPr>
        <w:tabs>
          <w:tab w:val="left" w:pos="284"/>
        </w:tabs>
        <w:rPr>
          <w:sz w:val="18"/>
          <w:szCs w:val="18"/>
        </w:rPr>
      </w:pPr>
    </w:p>
    <w:sectPr w:rsidR="00C4471B" w:rsidRPr="00C94F04" w:rsidSect="000A7344">
      <w:footerReference w:type="default" r:id="rId10"/>
      <w:pgSz w:w="11910" w:h="16840"/>
      <w:pgMar w:top="1340" w:right="1100" w:bottom="1180" w:left="1276" w:header="0" w:footer="9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9FE2" w14:textId="77777777" w:rsidR="00AC1599" w:rsidRDefault="00AC1599">
      <w:r>
        <w:separator/>
      </w:r>
    </w:p>
  </w:endnote>
  <w:endnote w:type="continuationSeparator" w:id="0">
    <w:p w14:paraId="1596B9AE" w14:textId="77777777" w:rsidR="00AC1599" w:rsidRDefault="00AC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4207" w14:textId="2188A252" w:rsidR="00C04678" w:rsidRPr="009B73E1" w:rsidRDefault="00C04678">
    <w:pPr>
      <w:pStyle w:val="Footer"/>
      <w:rPr>
        <w:sz w:val="18"/>
        <w:szCs w:val="18"/>
      </w:rPr>
    </w:pPr>
    <w:r w:rsidRPr="009B73E1">
      <w:rPr>
        <w:sz w:val="18"/>
        <w:szCs w:val="18"/>
      </w:rPr>
      <w:t>AVT/BZ-230721-007</w:t>
    </w:r>
  </w:p>
  <w:p w14:paraId="5EB66F2A" w14:textId="24C22612" w:rsidR="004E57DB" w:rsidRDefault="004E57DB">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2AF8" w14:textId="77777777" w:rsidR="00AC1599" w:rsidRDefault="00AC1599">
      <w:r>
        <w:separator/>
      </w:r>
    </w:p>
  </w:footnote>
  <w:footnote w:type="continuationSeparator" w:id="0">
    <w:p w14:paraId="3424BFF8" w14:textId="77777777" w:rsidR="00AC1599" w:rsidRDefault="00AC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33A"/>
    <w:multiLevelType w:val="hybridMultilevel"/>
    <w:tmpl w:val="DCFC6630"/>
    <w:lvl w:ilvl="0" w:tplc="D31C5910">
      <w:start w:val="1"/>
      <w:numFmt w:val="upperLetter"/>
      <w:lvlText w:val="%1."/>
      <w:lvlJc w:val="left"/>
      <w:pPr>
        <w:ind w:left="1777" w:hanging="360"/>
      </w:pPr>
      <w:rPr>
        <w:rFonts w:hint="default"/>
      </w:rPr>
    </w:lvl>
    <w:lvl w:ilvl="1" w:tplc="04130001">
      <w:start w:val="1"/>
      <w:numFmt w:val="bullet"/>
      <w:lvlText w:val=""/>
      <w:lvlJc w:val="left"/>
      <w:pPr>
        <w:ind w:left="2497" w:hanging="360"/>
      </w:pPr>
      <w:rPr>
        <w:rFonts w:ascii="Symbol" w:hAnsi="Symbol" w:hint="default"/>
      </w:rPr>
    </w:lvl>
    <w:lvl w:ilvl="2" w:tplc="0413001B" w:tentative="1">
      <w:start w:val="1"/>
      <w:numFmt w:val="lowerRoman"/>
      <w:lvlText w:val="%3."/>
      <w:lvlJc w:val="right"/>
      <w:pPr>
        <w:ind w:left="3217" w:hanging="180"/>
      </w:pPr>
    </w:lvl>
    <w:lvl w:ilvl="3" w:tplc="0413000F" w:tentative="1">
      <w:start w:val="1"/>
      <w:numFmt w:val="decimal"/>
      <w:lvlText w:val="%4."/>
      <w:lvlJc w:val="left"/>
      <w:pPr>
        <w:ind w:left="3937" w:hanging="360"/>
      </w:pPr>
    </w:lvl>
    <w:lvl w:ilvl="4" w:tplc="04130019" w:tentative="1">
      <w:start w:val="1"/>
      <w:numFmt w:val="lowerLetter"/>
      <w:lvlText w:val="%5."/>
      <w:lvlJc w:val="left"/>
      <w:pPr>
        <w:ind w:left="4657" w:hanging="360"/>
      </w:pPr>
    </w:lvl>
    <w:lvl w:ilvl="5" w:tplc="0413001B" w:tentative="1">
      <w:start w:val="1"/>
      <w:numFmt w:val="lowerRoman"/>
      <w:lvlText w:val="%6."/>
      <w:lvlJc w:val="right"/>
      <w:pPr>
        <w:ind w:left="5377" w:hanging="180"/>
      </w:pPr>
    </w:lvl>
    <w:lvl w:ilvl="6" w:tplc="0413000F" w:tentative="1">
      <w:start w:val="1"/>
      <w:numFmt w:val="decimal"/>
      <w:lvlText w:val="%7."/>
      <w:lvlJc w:val="left"/>
      <w:pPr>
        <w:ind w:left="6097" w:hanging="360"/>
      </w:pPr>
    </w:lvl>
    <w:lvl w:ilvl="7" w:tplc="04130019" w:tentative="1">
      <w:start w:val="1"/>
      <w:numFmt w:val="lowerLetter"/>
      <w:lvlText w:val="%8."/>
      <w:lvlJc w:val="left"/>
      <w:pPr>
        <w:ind w:left="6817" w:hanging="360"/>
      </w:pPr>
    </w:lvl>
    <w:lvl w:ilvl="8" w:tplc="0413001B" w:tentative="1">
      <w:start w:val="1"/>
      <w:numFmt w:val="lowerRoman"/>
      <w:lvlText w:val="%9."/>
      <w:lvlJc w:val="right"/>
      <w:pPr>
        <w:ind w:left="7537" w:hanging="180"/>
      </w:pPr>
    </w:lvl>
  </w:abstractNum>
  <w:abstractNum w:abstractNumId="1" w15:restartNumberingAfterBreak="0">
    <w:nsid w:val="0AA163AA"/>
    <w:multiLevelType w:val="hybridMultilevel"/>
    <w:tmpl w:val="BED80FD4"/>
    <w:lvl w:ilvl="0" w:tplc="49663662">
      <w:start w:val="2"/>
      <w:numFmt w:val="upperRoman"/>
      <w:lvlText w:val="%1."/>
      <w:lvlJc w:val="left"/>
      <w:pPr>
        <w:ind w:left="2271" w:hanging="720"/>
      </w:pPr>
      <w:rPr>
        <w:rFonts w:hint="default"/>
      </w:rPr>
    </w:lvl>
    <w:lvl w:ilvl="1" w:tplc="04130019" w:tentative="1">
      <w:start w:val="1"/>
      <w:numFmt w:val="lowerLetter"/>
      <w:lvlText w:val="%2."/>
      <w:lvlJc w:val="left"/>
      <w:pPr>
        <w:ind w:left="2631" w:hanging="360"/>
      </w:pPr>
    </w:lvl>
    <w:lvl w:ilvl="2" w:tplc="0413001B" w:tentative="1">
      <w:start w:val="1"/>
      <w:numFmt w:val="lowerRoman"/>
      <w:lvlText w:val="%3."/>
      <w:lvlJc w:val="right"/>
      <w:pPr>
        <w:ind w:left="3351" w:hanging="180"/>
      </w:pPr>
    </w:lvl>
    <w:lvl w:ilvl="3" w:tplc="0413000F" w:tentative="1">
      <w:start w:val="1"/>
      <w:numFmt w:val="decimal"/>
      <w:lvlText w:val="%4."/>
      <w:lvlJc w:val="left"/>
      <w:pPr>
        <w:ind w:left="4071" w:hanging="360"/>
      </w:pPr>
    </w:lvl>
    <w:lvl w:ilvl="4" w:tplc="04130019" w:tentative="1">
      <w:start w:val="1"/>
      <w:numFmt w:val="lowerLetter"/>
      <w:lvlText w:val="%5."/>
      <w:lvlJc w:val="left"/>
      <w:pPr>
        <w:ind w:left="4791" w:hanging="360"/>
      </w:pPr>
    </w:lvl>
    <w:lvl w:ilvl="5" w:tplc="0413001B" w:tentative="1">
      <w:start w:val="1"/>
      <w:numFmt w:val="lowerRoman"/>
      <w:lvlText w:val="%6."/>
      <w:lvlJc w:val="right"/>
      <w:pPr>
        <w:ind w:left="5511" w:hanging="180"/>
      </w:pPr>
    </w:lvl>
    <w:lvl w:ilvl="6" w:tplc="0413000F" w:tentative="1">
      <w:start w:val="1"/>
      <w:numFmt w:val="decimal"/>
      <w:lvlText w:val="%7."/>
      <w:lvlJc w:val="left"/>
      <w:pPr>
        <w:ind w:left="6231" w:hanging="360"/>
      </w:pPr>
    </w:lvl>
    <w:lvl w:ilvl="7" w:tplc="04130019" w:tentative="1">
      <w:start w:val="1"/>
      <w:numFmt w:val="lowerLetter"/>
      <w:lvlText w:val="%8."/>
      <w:lvlJc w:val="left"/>
      <w:pPr>
        <w:ind w:left="6951" w:hanging="360"/>
      </w:pPr>
    </w:lvl>
    <w:lvl w:ilvl="8" w:tplc="0413001B" w:tentative="1">
      <w:start w:val="1"/>
      <w:numFmt w:val="lowerRoman"/>
      <w:lvlText w:val="%9."/>
      <w:lvlJc w:val="right"/>
      <w:pPr>
        <w:ind w:left="7671" w:hanging="180"/>
      </w:pPr>
    </w:lvl>
  </w:abstractNum>
  <w:abstractNum w:abstractNumId="2" w15:restartNumberingAfterBreak="0">
    <w:nsid w:val="13170CF2"/>
    <w:multiLevelType w:val="hybridMultilevel"/>
    <w:tmpl w:val="2FCC22B4"/>
    <w:lvl w:ilvl="0" w:tplc="0004EA5A">
      <w:start w:val="16"/>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13D61A68"/>
    <w:multiLevelType w:val="hybridMultilevel"/>
    <w:tmpl w:val="D542D3BC"/>
    <w:lvl w:ilvl="0" w:tplc="788AD5E2">
      <w:start w:val="1"/>
      <w:numFmt w:val="upperRoman"/>
      <w:lvlText w:val="%1."/>
      <w:lvlJc w:val="left"/>
      <w:pPr>
        <w:ind w:left="720" w:hanging="720"/>
      </w:pPr>
      <w:rPr>
        <w:rFonts w:hint="default"/>
        <w:color w:val="006FC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8287DD6"/>
    <w:multiLevelType w:val="hybridMultilevel"/>
    <w:tmpl w:val="AE0A2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64730A"/>
    <w:multiLevelType w:val="hybridMultilevel"/>
    <w:tmpl w:val="13364880"/>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A485F8E"/>
    <w:multiLevelType w:val="hybridMultilevel"/>
    <w:tmpl w:val="2ABA88A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104783"/>
    <w:multiLevelType w:val="hybridMultilevel"/>
    <w:tmpl w:val="81C034F4"/>
    <w:lvl w:ilvl="0" w:tplc="D31C5910">
      <w:start w:val="1"/>
      <w:numFmt w:val="upperLetter"/>
      <w:lvlText w:val="%1."/>
      <w:lvlJc w:val="left"/>
      <w:pPr>
        <w:ind w:left="644" w:hanging="360"/>
      </w:pPr>
      <w:rPr>
        <w:rFonts w:hint="default"/>
      </w:rPr>
    </w:lvl>
    <w:lvl w:ilvl="1" w:tplc="04130015">
      <w:start w:val="1"/>
      <w:numFmt w:val="upp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7048EE"/>
    <w:multiLevelType w:val="hybridMultilevel"/>
    <w:tmpl w:val="1C9AA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013E54"/>
    <w:multiLevelType w:val="hybridMultilevel"/>
    <w:tmpl w:val="D2908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A77585"/>
    <w:multiLevelType w:val="hybridMultilevel"/>
    <w:tmpl w:val="7784A662"/>
    <w:lvl w:ilvl="0" w:tplc="04130005">
      <w:start w:val="1"/>
      <w:numFmt w:val="bullet"/>
      <w:lvlText w:val=""/>
      <w:lvlJc w:val="left"/>
      <w:pPr>
        <w:ind w:left="720" w:hanging="360"/>
      </w:pPr>
      <w:rPr>
        <w:rFonts w:ascii="Wingdings" w:hAnsi="Wingdings"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7B1DB7"/>
    <w:multiLevelType w:val="hybridMultilevel"/>
    <w:tmpl w:val="4282D24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C434D5"/>
    <w:multiLevelType w:val="hybridMultilevel"/>
    <w:tmpl w:val="7ACC7802"/>
    <w:lvl w:ilvl="0" w:tplc="8C74A536">
      <w:numFmt w:val="bullet"/>
      <w:lvlText w:val="-"/>
      <w:lvlJc w:val="left"/>
      <w:pPr>
        <w:ind w:left="720" w:hanging="360"/>
      </w:pPr>
      <w:rPr>
        <w:rFonts w:ascii="Calibri" w:eastAsia="Calibri" w:hAnsi="Calibri" w:cs="Calibri" w:hint="default"/>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2E25CF1"/>
    <w:multiLevelType w:val="hybridMultilevel"/>
    <w:tmpl w:val="7BAC102E"/>
    <w:lvl w:ilvl="0" w:tplc="6E82D4FC">
      <w:start w:val="1"/>
      <w:numFmt w:val="upperRoman"/>
      <w:lvlText w:val="%1."/>
      <w:lvlJc w:val="left"/>
      <w:pPr>
        <w:ind w:left="831" w:hanging="720"/>
      </w:pPr>
      <w:rPr>
        <w:rFonts w:hint="default"/>
      </w:rPr>
    </w:lvl>
    <w:lvl w:ilvl="1" w:tplc="04130019" w:tentative="1">
      <w:start w:val="1"/>
      <w:numFmt w:val="lowerLetter"/>
      <w:lvlText w:val="%2."/>
      <w:lvlJc w:val="left"/>
      <w:pPr>
        <w:ind w:left="1191" w:hanging="360"/>
      </w:pPr>
    </w:lvl>
    <w:lvl w:ilvl="2" w:tplc="0413001B" w:tentative="1">
      <w:start w:val="1"/>
      <w:numFmt w:val="lowerRoman"/>
      <w:lvlText w:val="%3."/>
      <w:lvlJc w:val="right"/>
      <w:pPr>
        <w:ind w:left="1911" w:hanging="180"/>
      </w:pPr>
    </w:lvl>
    <w:lvl w:ilvl="3" w:tplc="0413000F" w:tentative="1">
      <w:start w:val="1"/>
      <w:numFmt w:val="decimal"/>
      <w:lvlText w:val="%4."/>
      <w:lvlJc w:val="left"/>
      <w:pPr>
        <w:ind w:left="2631" w:hanging="360"/>
      </w:pPr>
    </w:lvl>
    <w:lvl w:ilvl="4" w:tplc="04130019" w:tentative="1">
      <w:start w:val="1"/>
      <w:numFmt w:val="lowerLetter"/>
      <w:lvlText w:val="%5."/>
      <w:lvlJc w:val="left"/>
      <w:pPr>
        <w:ind w:left="3351" w:hanging="360"/>
      </w:pPr>
    </w:lvl>
    <w:lvl w:ilvl="5" w:tplc="0413001B" w:tentative="1">
      <w:start w:val="1"/>
      <w:numFmt w:val="lowerRoman"/>
      <w:lvlText w:val="%6."/>
      <w:lvlJc w:val="right"/>
      <w:pPr>
        <w:ind w:left="4071" w:hanging="180"/>
      </w:pPr>
    </w:lvl>
    <w:lvl w:ilvl="6" w:tplc="0413000F" w:tentative="1">
      <w:start w:val="1"/>
      <w:numFmt w:val="decimal"/>
      <w:lvlText w:val="%7."/>
      <w:lvlJc w:val="left"/>
      <w:pPr>
        <w:ind w:left="4791" w:hanging="360"/>
      </w:pPr>
    </w:lvl>
    <w:lvl w:ilvl="7" w:tplc="04130019" w:tentative="1">
      <w:start w:val="1"/>
      <w:numFmt w:val="lowerLetter"/>
      <w:lvlText w:val="%8."/>
      <w:lvlJc w:val="left"/>
      <w:pPr>
        <w:ind w:left="5511" w:hanging="360"/>
      </w:pPr>
    </w:lvl>
    <w:lvl w:ilvl="8" w:tplc="0413001B" w:tentative="1">
      <w:start w:val="1"/>
      <w:numFmt w:val="lowerRoman"/>
      <w:lvlText w:val="%9."/>
      <w:lvlJc w:val="right"/>
      <w:pPr>
        <w:ind w:left="6231" w:hanging="180"/>
      </w:pPr>
    </w:lvl>
  </w:abstractNum>
  <w:abstractNum w:abstractNumId="14" w15:restartNumberingAfterBreak="0">
    <w:nsid w:val="563C7361"/>
    <w:multiLevelType w:val="hybridMultilevel"/>
    <w:tmpl w:val="2D4C187A"/>
    <w:lvl w:ilvl="0" w:tplc="04130001">
      <w:start w:val="1"/>
      <w:numFmt w:val="bullet"/>
      <w:lvlText w:val=""/>
      <w:lvlJc w:val="left"/>
      <w:pPr>
        <w:ind w:left="1431" w:hanging="360"/>
      </w:pPr>
      <w:rPr>
        <w:rFonts w:ascii="Symbol" w:hAnsi="Symbol" w:hint="default"/>
      </w:rPr>
    </w:lvl>
    <w:lvl w:ilvl="1" w:tplc="04130003">
      <w:start w:val="1"/>
      <w:numFmt w:val="bullet"/>
      <w:lvlText w:val="o"/>
      <w:lvlJc w:val="left"/>
      <w:pPr>
        <w:ind w:left="2151" w:hanging="360"/>
      </w:pPr>
      <w:rPr>
        <w:rFonts w:ascii="Courier New" w:hAnsi="Courier New" w:cs="Courier New" w:hint="default"/>
      </w:rPr>
    </w:lvl>
    <w:lvl w:ilvl="2" w:tplc="04130005" w:tentative="1">
      <w:start w:val="1"/>
      <w:numFmt w:val="bullet"/>
      <w:lvlText w:val=""/>
      <w:lvlJc w:val="left"/>
      <w:pPr>
        <w:ind w:left="2871" w:hanging="360"/>
      </w:pPr>
      <w:rPr>
        <w:rFonts w:ascii="Wingdings" w:hAnsi="Wingdings" w:hint="default"/>
      </w:rPr>
    </w:lvl>
    <w:lvl w:ilvl="3" w:tplc="04130001" w:tentative="1">
      <w:start w:val="1"/>
      <w:numFmt w:val="bullet"/>
      <w:lvlText w:val=""/>
      <w:lvlJc w:val="left"/>
      <w:pPr>
        <w:ind w:left="3591" w:hanging="360"/>
      </w:pPr>
      <w:rPr>
        <w:rFonts w:ascii="Symbol" w:hAnsi="Symbol" w:hint="default"/>
      </w:rPr>
    </w:lvl>
    <w:lvl w:ilvl="4" w:tplc="04130003" w:tentative="1">
      <w:start w:val="1"/>
      <w:numFmt w:val="bullet"/>
      <w:lvlText w:val="o"/>
      <w:lvlJc w:val="left"/>
      <w:pPr>
        <w:ind w:left="4311" w:hanging="360"/>
      </w:pPr>
      <w:rPr>
        <w:rFonts w:ascii="Courier New" w:hAnsi="Courier New" w:cs="Courier New" w:hint="default"/>
      </w:rPr>
    </w:lvl>
    <w:lvl w:ilvl="5" w:tplc="04130005" w:tentative="1">
      <w:start w:val="1"/>
      <w:numFmt w:val="bullet"/>
      <w:lvlText w:val=""/>
      <w:lvlJc w:val="left"/>
      <w:pPr>
        <w:ind w:left="5031" w:hanging="360"/>
      </w:pPr>
      <w:rPr>
        <w:rFonts w:ascii="Wingdings" w:hAnsi="Wingdings" w:hint="default"/>
      </w:rPr>
    </w:lvl>
    <w:lvl w:ilvl="6" w:tplc="04130001" w:tentative="1">
      <w:start w:val="1"/>
      <w:numFmt w:val="bullet"/>
      <w:lvlText w:val=""/>
      <w:lvlJc w:val="left"/>
      <w:pPr>
        <w:ind w:left="5751" w:hanging="360"/>
      </w:pPr>
      <w:rPr>
        <w:rFonts w:ascii="Symbol" w:hAnsi="Symbol" w:hint="default"/>
      </w:rPr>
    </w:lvl>
    <w:lvl w:ilvl="7" w:tplc="04130003" w:tentative="1">
      <w:start w:val="1"/>
      <w:numFmt w:val="bullet"/>
      <w:lvlText w:val="o"/>
      <w:lvlJc w:val="left"/>
      <w:pPr>
        <w:ind w:left="6471" w:hanging="360"/>
      </w:pPr>
      <w:rPr>
        <w:rFonts w:ascii="Courier New" w:hAnsi="Courier New" w:cs="Courier New" w:hint="default"/>
      </w:rPr>
    </w:lvl>
    <w:lvl w:ilvl="8" w:tplc="04130005" w:tentative="1">
      <w:start w:val="1"/>
      <w:numFmt w:val="bullet"/>
      <w:lvlText w:val=""/>
      <w:lvlJc w:val="left"/>
      <w:pPr>
        <w:ind w:left="7191" w:hanging="360"/>
      </w:pPr>
      <w:rPr>
        <w:rFonts w:ascii="Wingdings" w:hAnsi="Wingdings" w:hint="default"/>
      </w:rPr>
    </w:lvl>
  </w:abstractNum>
  <w:abstractNum w:abstractNumId="15" w15:restartNumberingAfterBreak="0">
    <w:nsid w:val="58C7189E"/>
    <w:multiLevelType w:val="hybridMultilevel"/>
    <w:tmpl w:val="0E94B81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F4349B"/>
    <w:multiLevelType w:val="hybridMultilevel"/>
    <w:tmpl w:val="B8923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260631"/>
    <w:multiLevelType w:val="hybridMultilevel"/>
    <w:tmpl w:val="65F8489C"/>
    <w:lvl w:ilvl="0" w:tplc="FBD4BA4E">
      <w:start w:val="1"/>
      <w:numFmt w:val="upperLetter"/>
      <w:lvlText w:val="%1."/>
      <w:lvlJc w:val="left"/>
      <w:pPr>
        <w:ind w:left="381" w:hanging="255"/>
      </w:pPr>
      <w:rPr>
        <w:rFonts w:ascii="Verdana" w:eastAsia="Verdana" w:hAnsi="Verdana" w:cs="Verdana" w:hint="default"/>
        <w:b/>
        <w:bCs/>
        <w:i w:val="0"/>
        <w:iCs w:val="0"/>
        <w:spacing w:val="-1"/>
        <w:w w:val="100"/>
        <w:sz w:val="18"/>
        <w:szCs w:val="18"/>
      </w:rPr>
    </w:lvl>
    <w:lvl w:ilvl="1" w:tplc="C28852D4">
      <w:start w:val="1"/>
      <w:numFmt w:val="decimal"/>
      <w:lvlText w:val="%2."/>
      <w:lvlJc w:val="left"/>
      <w:pPr>
        <w:ind w:left="381" w:hanging="255"/>
      </w:pPr>
      <w:rPr>
        <w:rFonts w:ascii="Verdana" w:eastAsia="Verdana" w:hAnsi="Verdana" w:cs="Verdana" w:hint="default"/>
        <w:b/>
        <w:bCs/>
        <w:i/>
        <w:iCs/>
        <w:w w:val="100"/>
        <w:sz w:val="18"/>
        <w:szCs w:val="18"/>
        <w:u w:val="single" w:color="000000"/>
      </w:rPr>
    </w:lvl>
    <w:lvl w:ilvl="2" w:tplc="02C8266C">
      <w:start w:val="1"/>
      <w:numFmt w:val="lowerLetter"/>
      <w:lvlText w:val="%3."/>
      <w:lvlJc w:val="left"/>
      <w:pPr>
        <w:ind w:left="364" w:hanging="225"/>
      </w:pPr>
      <w:rPr>
        <w:rFonts w:ascii="Verdana" w:eastAsia="Verdana" w:hAnsi="Verdana" w:cs="Verdana" w:hint="default"/>
        <w:b w:val="0"/>
        <w:bCs w:val="0"/>
        <w:i/>
        <w:iCs/>
        <w:spacing w:val="-1"/>
        <w:w w:val="100"/>
        <w:sz w:val="18"/>
        <w:szCs w:val="18"/>
      </w:rPr>
    </w:lvl>
    <w:lvl w:ilvl="3" w:tplc="68A01F34">
      <w:numFmt w:val="bullet"/>
      <w:lvlText w:val=""/>
      <w:lvlJc w:val="left"/>
      <w:pPr>
        <w:ind w:left="846" w:hanging="360"/>
      </w:pPr>
      <w:rPr>
        <w:rFonts w:ascii="Symbol" w:eastAsia="Symbol" w:hAnsi="Symbol" w:cs="Symbol" w:hint="default"/>
        <w:b w:val="0"/>
        <w:bCs w:val="0"/>
        <w:i w:val="0"/>
        <w:iCs w:val="0"/>
        <w:w w:val="100"/>
        <w:sz w:val="18"/>
        <w:szCs w:val="18"/>
      </w:rPr>
    </w:lvl>
    <w:lvl w:ilvl="4" w:tplc="587857A6">
      <w:numFmt w:val="bullet"/>
      <w:lvlText w:val="•"/>
      <w:lvlJc w:val="left"/>
      <w:pPr>
        <w:ind w:left="3006" w:hanging="360"/>
      </w:pPr>
      <w:rPr>
        <w:rFonts w:hint="default"/>
      </w:rPr>
    </w:lvl>
    <w:lvl w:ilvl="5" w:tplc="02909178">
      <w:numFmt w:val="bullet"/>
      <w:lvlText w:val="•"/>
      <w:lvlJc w:val="left"/>
      <w:pPr>
        <w:ind w:left="4089" w:hanging="360"/>
      </w:pPr>
      <w:rPr>
        <w:rFonts w:hint="default"/>
      </w:rPr>
    </w:lvl>
    <w:lvl w:ilvl="6" w:tplc="3E00D0AC">
      <w:numFmt w:val="bullet"/>
      <w:lvlText w:val="•"/>
      <w:lvlJc w:val="left"/>
      <w:pPr>
        <w:ind w:left="5173" w:hanging="360"/>
      </w:pPr>
      <w:rPr>
        <w:rFonts w:hint="default"/>
      </w:rPr>
    </w:lvl>
    <w:lvl w:ilvl="7" w:tplc="069C03D8">
      <w:numFmt w:val="bullet"/>
      <w:lvlText w:val="•"/>
      <w:lvlJc w:val="left"/>
      <w:pPr>
        <w:ind w:left="6256" w:hanging="360"/>
      </w:pPr>
      <w:rPr>
        <w:rFonts w:hint="default"/>
      </w:rPr>
    </w:lvl>
    <w:lvl w:ilvl="8" w:tplc="F8240DB8">
      <w:numFmt w:val="bullet"/>
      <w:lvlText w:val="•"/>
      <w:lvlJc w:val="left"/>
      <w:pPr>
        <w:ind w:left="7339" w:hanging="360"/>
      </w:pPr>
      <w:rPr>
        <w:rFonts w:hint="default"/>
      </w:rPr>
    </w:lvl>
  </w:abstractNum>
  <w:abstractNum w:abstractNumId="18" w15:restartNumberingAfterBreak="0">
    <w:nsid w:val="723A5BC9"/>
    <w:multiLevelType w:val="hybridMultilevel"/>
    <w:tmpl w:val="FA6CA822"/>
    <w:lvl w:ilvl="0" w:tplc="788AD5E2">
      <w:start w:val="1"/>
      <w:numFmt w:val="upperRoman"/>
      <w:lvlText w:val="%1."/>
      <w:lvlJc w:val="left"/>
      <w:pPr>
        <w:ind w:left="720" w:hanging="720"/>
      </w:pPr>
      <w:rPr>
        <w:rFonts w:hint="default"/>
        <w:color w:val="006FC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ADD42CF"/>
    <w:multiLevelType w:val="hybridMultilevel"/>
    <w:tmpl w:val="8174D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642702"/>
    <w:multiLevelType w:val="hybridMultilevel"/>
    <w:tmpl w:val="5A62F266"/>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9916941">
    <w:abstractNumId w:val="17"/>
  </w:num>
  <w:num w:numId="2" w16cid:durableId="1673289699">
    <w:abstractNumId w:val="16"/>
  </w:num>
  <w:num w:numId="3" w16cid:durableId="1034039656">
    <w:abstractNumId w:val="13"/>
  </w:num>
  <w:num w:numId="4" w16cid:durableId="858128557">
    <w:abstractNumId w:val="1"/>
  </w:num>
  <w:num w:numId="5" w16cid:durableId="2008896108">
    <w:abstractNumId w:val="3"/>
  </w:num>
  <w:num w:numId="6" w16cid:durableId="76292926">
    <w:abstractNumId w:val="18"/>
  </w:num>
  <w:num w:numId="7" w16cid:durableId="234707397">
    <w:abstractNumId w:val="0"/>
  </w:num>
  <w:num w:numId="8" w16cid:durableId="1722246456">
    <w:abstractNumId w:val="12"/>
  </w:num>
  <w:num w:numId="9" w16cid:durableId="310672064">
    <w:abstractNumId w:val="10"/>
  </w:num>
  <w:num w:numId="10" w16cid:durableId="520049060">
    <w:abstractNumId w:val="15"/>
  </w:num>
  <w:num w:numId="11" w16cid:durableId="200557702">
    <w:abstractNumId w:val="19"/>
  </w:num>
  <w:num w:numId="12" w16cid:durableId="1349525541">
    <w:abstractNumId w:val="20"/>
  </w:num>
  <w:num w:numId="13" w16cid:durableId="1710451477">
    <w:abstractNumId w:val="8"/>
  </w:num>
  <w:num w:numId="14" w16cid:durableId="2085953015">
    <w:abstractNumId w:val="14"/>
  </w:num>
  <w:num w:numId="15" w16cid:durableId="152376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3252035">
    <w:abstractNumId w:val="4"/>
  </w:num>
  <w:num w:numId="17" w16cid:durableId="1609507273">
    <w:abstractNumId w:val="9"/>
  </w:num>
  <w:num w:numId="18" w16cid:durableId="53699482">
    <w:abstractNumId w:val="7"/>
  </w:num>
  <w:num w:numId="19" w16cid:durableId="315038324">
    <w:abstractNumId w:val="6"/>
  </w:num>
  <w:num w:numId="20" w16cid:durableId="1513766317">
    <w:abstractNumId w:val="2"/>
  </w:num>
  <w:num w:numId="21" w16cid:durableId="1901943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DB"/>
    <w:rsid w:val="000262F8"/>
    <w:rsid w:val="0005080A"/>
    <w:rsid w:val="00071ECA"/>
    <w:rsid w:val="000813BA"/>
    <w:rsid w:val="000A7344"/>
    <w:rsid w:val="000D2880"/>
    <w:rsid w:val="001257A7"/>
    <w:rsid w:val="001C0253"/>
    <w:rsid w:val="001C0C7F"/>
    <w:rsid w:val="001D1B96"/>
    <w:rsid w:val="001F354B"/>
    <w:rsid w:val="001F5D18"/>
    <w:rsid w:val="00286D43"/>
    <w:rsid w:val="00287AE5"/>
    <w:rsid w:val="002B656F"/>
    <w:rsid w:val="003B54D0"/>
    <w:rsid w:val="00492D09"/>
    <w:rsid w:val="004B0C6B"/>
    <w:rsid w:val="004B3CB8"/>
    <w:rsid w:val="004E57DB"/>
    <w:rsid w:val="0051222B"/>
    <w:rsid w:val="00565EE8"/>
    <w:rsid w:val="005C0102"/>
    <w:rsid w:val="005F17DF"/>
    <w:rsid w:val="00620F89"/>
    <w:rsid w:val="00671E25"/>
    <w:rsid w:val="00692A62"/>
    <w:rsid w:val="006B20D4"/>
    <w:rsid w:val="006C490E"/>
    <w:rsid w:val="007156F8"/>
    <w:rsid w:val="00774F00"/>
    <w:rsid w:val="007A58E5"/>
    <w:rsid w:val="007C12A2"/>
    <w:rsid w:val="007F0AB3"/>
    <w:rsid w:val="008059B5"/>
    <w:rsid w:val="00811FEE"/>
    <w:rsid w:val="00886E0E"/>
    <w:rsid w:val="00895DAD"/>
    <w:rsid w:val="008C78F2"/>
    <w:rsid w:val="008E45B6"/>
    <w:rsid w:val="009043C2"/>
    <w:rsid w:val="00950787"/>
    <w:rsid w:val="009B73E1"/>
    <w:rsid w:val="00A05A71"/>
    <w:rsid w:val="00A37BCD"/>
    <w:rsid w:val="00A761A3"/>
    <w:rsid w:val="00A96305"/>
    <w:rsid w:val="00AC1599"/>
    <w:rsid w:val="00AE13FF"/>
    <w:rsid w:val="00AE5E08"/>
    <w:rsid w:val="00AF01F0"/>
    <w:rsid w:val="00B34F7A"/>
    <w:rsid w:val="00B37DEF"/>
    <w:rsid w:val="00B76429"/>
    <w:rsid w:val="00C04678"/>
    <w:rsid w:val="00C33FCA"/>
    <w:rsid w:val="00C414DD"/>
    <w:rsid w:val="00C4471B"/>
    <w:rsid w:val="00C51B81"/>
    <w:rsid w:val="00C60247"/>
    <w:rsid w:val="00C764A2"/>
    <w:rsid w:val="00C94F04"/>
    <w:rsid w:val="00D17AF5"/>
    <w:rsid w:val="00E26D9A"/>
    <w:rsid w:val="00E8431A"/>
    <w:rsid w:val="00E9522B"/>
    <w:rsid w:val="00ED1A13"/>
    <w:rsid w:val="00ED6A0B"/>
    <w:rsid w:val="00EE59F3"/>
    <w:rsid w:val="00F0530C"/>
    <w:rsid w:val="00F304CC"/>
    <w:rsid w:val="00F31D82"/>
    <w:rsid w:val="00F4064A"/>
    <w:rsid w:val="00F4525D"/>
    <w:rsid w:val="00FC00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5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96"/>
    <w:rPr>
      <w:rFonts w:ascii="Verdana" w:eastAsia="Verdana" w:hAnsi="Verdana" w:cs="Verdana"/>
    </w:rPr>
  </w:style>
  <w:style w:type="paragraph" w:styleId="Heading1">
    <w:name w:val="heading 1"/>
    <w:basedOn w:val="Normal"/>
    <w:uiPriority w:val="9"/>
    <w:qFormat/>
    <w:pPr>
      <w:ind w:left="111"/>
      <w:outlineLvl w:val="0"/>
    </w:pPr>
    <w:rPr>
      <w:b/>
      <w:bCs/>
      <w:sz w:val="24"/>
      <w:szCs w:val="24"/>
    </w:rPr>
  </w:style>
  <w:style w:type="paragraph" w:styleId="Heading2">
    <w:name w:val="heading 2"/>
    <w:basedOn w:val="Normal"/>
    <w:link w:val="Heading2Char"/>
    <w:uiPriority w:val="9"/>
    <w:unhideWhenUsed/>
    <w:qFormat/>
    <w:pPr>
      <w:ind w:left="378" w:hanging="256"/>
      <w:outlineLvl w:val="1"/>
    </w:pPr>
    <w:rPr>
      <w:b/>
      <w:bCs/>
      <w:sz w:val="18"/>
      <w:szCs w:val="18"/>
      <w:u w:val="single" w:color="000000"/>
    </w:rPr>
  </w:style>
  <w:style w:type="paragraph" w:styleId="Heading3">
    <w:name w:val="heading 3"/>
    <w:basedOn w:val="Normal"/>
    <w:uiPriority w:val="9"/>
    <w:unhideWhenUsed/>
    <w:qFormat/>
    <w:pPr>
      <w:ind w:left="381" w:hanging="256"/>
      <w:jc w:val="both"/>
      <w:outlineLvl w:val="2"/>
    </w:pPr>
    <w:rPr>
      <w:b/>
      <w:bCs/>
      <w:i/>
      <w:i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Title">
    <w:name w:val="Title"/>
    <w:basedOn w:val="Normal"/>
    <w:uiPriority w:val="10"/>
    <w:qFormat/>
    <w:pPr>
      <w:ind w:left="1700" w:right="1738"/>
      <w:jc w:val="center"/>
    </w:pPr>
    <w:rPr>
      <w:rFonts w:ascii="Calibri" w:eastAsia="Calibri" w:hAnsi="Calibri" w:cs="Calibri"/>
      <w:b/>
      <w:bCs/>
      <w:sz w:val="32"/>
      <w:szCs w:val="32"/>
    </w:rPr>
  </w:style>
  <w:style w:type="paragraph" w:styleId="ListParagraph">
    <w:name w:val="List Paragraph"/>
    <w:aliases w:val="Bullet Points,Farbige Liste - Akzent 11,Dot pt,F5 List Paragraph,List Paragraph1,No Spacing1,List Paragraph Char Char Char,Indicator Text,Numbered Para 1,Bullet 1,Párrafo de lista,MAIN CONTENT,Recommendation,List Paragraph2,Normal numbere"/>
    <w:basedOn w:val="Normal"/>
    <w:link w:val="ListParagraphChar"/>
    <w:uiPriority w:val="34"/>
    <w:qFormat/>
    <w:pPr>
      <w:ind w:left="381" w:hanging="256"/>
    </w:pPr>
  </w:style>
  <w:style w:type="paragraph" w:customStyle="1" w:styleId="TableParagraph">
    <w:name w:val="Table Paragraph"/>
    <w:basedOn w:val="Normal"/>
    <w:uiPriority w:val="1"/>
    <w:qFormat/>
    <w:pPr>
      <w:spacing w:before="10" w:line="209" w:lineRule="exact"/>
      <w:ind w:left="108"/>
    </w:pPr>
  </w:style>
  <w:style w:type="character" w:styleId="Hyperlink">
    <w:name w:val="Hyperlink"/>
    <w:basedOn w:val="DefaultParagraphFont"/>
    <w:uiPriority w:val="99"/>
    <w:unhideWhenUsed/>
    <w:rsid w:val="001F5D18"/>
    <w:rPr>
      <w:color w:val="0000FF" w:themeColor="hyperlink"/>
      <w:u w:val="single"/>
    </w:rPr>
  </w:style>
  <w:style w:type="character" w:styleId="UnresolvedMention">
    <w:name w:val="Unresolved Mention"/>
    <w:basedOn w:val="DefaultParagraphFont"/>
    <w:uiPriority w:val="99"/>
    <w:semiHidden/>
    <w:unhideWhenUsed/>
    <w:rsid w:val="001F5D18"/>
    <w:rPr>
      <w:color w:val="605E5C"/>
      <w:shd w:val="clear" w:color="auto" w:fill="E1DFDD"/>
    </w:rPr>
  </w:style>
  <w:style w:type="character" w:styleId="CommentReference">
    <w:name w:val="annotation reference"/>
    <w:basedOn w:val="DefaultParagraphFont"/>
    <w:uiPriority w:val="99"/>
    <w:semiHidden/>
    <w:unhideWhenUsed/>
    <w:rsid w:val="0005080A"/>
    <w:rPr>
      <w:sz w:val="16"/>
      <w:szCs w:val="16"/>
    </w:rPr>
  </w:style>
  <w:style w:type="paragraph" w:styleId="CommentText">
    <w:name w:val="annotation text"/>
    <w:basedOn w:val="Normal"/>
    <w:link w:val="CommentTextChar"/>
    <w:uiPriority w:val="99"/>
    <w:semiHidden/>
    <w:unhideWhenUsed/>
    <w:rsid w:val="0005080A"/>
    <w:rPr>
      <w:sz w:val="20"/>
      <w:szCs w:val="20"/>
    </w:rPr>
  </w:style>
  <w:style w:type="character" w:customStyle="1" w:styleId="CommentTextChar">
    <w:name w:val="Comment Text Char"/>
    <w:basedOn w:val="DefaultParagraphFont"/>
    <w:link w:val="CommentText"/>
    <w:uiPriority w:val="99"/>
    <w:semiHidden/>
    <w:rsid w:val="0005080A"/>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05080A"/>
    <w:rPr>
      <w:b/>
      <w:bCs/>
    </w:rPr>
  </w:style>
  <w:style w:type="character" w:customStyle="1" w:styleId="CommentSubjectChar">
    <w:name w:val="Comment Subject Char"/>
    <w:basedOn w:val="CommentTextChar"/>
    <w:link w:val="CommentSubject"/>
    <w:uiPriority w:val="99"/>
    <w:semiHidden/>
    <w:rsid w:val="0005080A"/>
    <w:rPr>
      <w:rFonts w:ascii="Verdana" w:eastAsia="Verdana" w:hAnsi="Verdana" w:cs="Verdana"/>
      <w:b/>
      <w:bCs/>
      <w:sz w:val="20"/>
      <w:szCs w:val="20"/>
    </w:rPr>
  </w:style>
  <w:style w:type="character" w:styleId="FollowedHyperlink">
    <w:name w:val="FollowedHyperlink"/>
    <w:basedOn w:val="DefaultParagraphFont"/>
    <w:uiPriority w:val="99"/>
    <w:semiHidden/>
    <w:unhideWhenUsed/>
    <w:rsid w:val="007A58E5"/>
    <w:rPr>
      <w:color w:val="800080" w:themeColor="followedHyperlink"/>
      <w:u w:val="single"/>
    </w:rPr>
  </w:style>
  <w:style w:type="character" w:customStyle="1" w:styleId="Heading2Char">
    <w:name w:val="Heading 2 Char"/>
    <w:basedOn w:val="DefaultParagraphFont"/>
    <w:link w:val="Heading2"/>
    <w:uiPriority w:val="9"/>
    <w:rsid w:val="00286D43"/>
    <w:rPr>
      <w:rFonts w:ascii="Verdana" w:eastAsia="Verdana" w:hAnsi="Verdana" w:cs="Verdana"/>
      <w:b/>
      <w:bCs/>
      <w:sz w:val="18"/>
      <w:szCs w:val="18"/>
      <w:u w:val="single" w:color="000000"/>
    </w:rPr>
  </w:style>
  <w:style w:type="character" w:styleId="IntenseReference">
    <w:name w:val="Intense Reference"/>
    <w:basedOn w:val="DefaultParagraphFont"/>
    <w:uiPriority w:val="32"/>
    <w:qFormat/>
    <w:rsid w:val="00286D43"/>
    <w:rPr>
      <w:b/>
      <w:bCs/>
      <w:smallCaps/>
      <w:u w:val="single"/>
    </w:rPr>
  </w:style>
  <w:style w:type="character" w:customStyle="1" w:styleId="ListParagraphChar">
    <w:name w:val="List Paragraph Char"/>
    <w:aliases w:val="Bullet Points Char,Farbige Liste - Akzent 11 Char,Dot pt Char,F5 List Paragraph Char,List Paragraph1 Char,No Spacing1 Char,List Paragraph Char Char Char Char,Indicator Text Char,Numbered Para 1 Char,Bullet 1 Char,MAIN CONTENT Char"/>
    <w:basedOn w:val="DefaultParagraphFont"/>
    <w:link w:val="ListParagraph"/>
    <w:uiPriority w:val="34"/>
    <w:qFormat/>
    <w:locked/>
    <w:rsid w:val="00286D43"/>
    <w:rPr>
      <w:rFonts w:ascii="Verdana" w:eastAsia="Verdana" w:hAnsi="Verdana" w:cs="Verdana"/>
    </w:rPr>
  </w:style>
  <w:style w:type="paragraph" w:styleId="NormalWeb">
    <w:name w:val="Normal (Web)"/>
    <w:basedOn w:val="Normal"/>
    <w:uiPriority w:val="99"/>
    <w:unhideWhenUsed/>
    <w:rsid w:val="00286D43"/>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styleId="Revision">
    <w:name w:val="Revision"/>
    <w:hidden/>
    <w:uiPriority w:val="99"/>
    <w:semiHidden/>
    <w:rsid w:val="00A05A71"/>
    <w:pPr>
      <w:widowControl/>
      <w:autoSpaceDE/>
      <w:autoSpaceDN/>
    </w:pPr>
    <w:rPr>
      <w:rFonts w:ascii="Verdana" w:eastAsia="Verdana" w:hAnsi="Verdana" w:cs="Verdana"/>
    </w:rPr>
  </w:style>
  <w:style w:type="paragraph" w:styleId="Header">
    <w:name w:val="header"/>
    <w:basedOn w:val="Normal"/>
    <w:link w:val="HeaderChar"/>
    <w:uiPriority w:val="99"/>
    <w:unhideWhenUsed/>
    <w:rsid w:val="00C04678"/>
    <w:pPr>
      <w:tabs>
        <w:tab w:val="center" w:pos="4513"/>
        <w:tab w:val="right" w:pos="9026"/>
      </w:tabs>
    </w:pPr>
  </w:style>
  <w:style w:type="character" w:customStyle="1" w:styleId="HeaderChar">
    <w:name w:val="Header Char"/>
    <w:basedOn w:val="DefaultParagraphFont"/>
    <w:link w:val="Header"/>
    <w:uiPriority w:val="99"/>
    <w:rsid w:val="00C04678"/>
    <w:rPr>
      <w:rFonts w:ascii="Verdana" w:eastAsia="Verdana" w:hAnsi="Verdana" w:cs="Verdana"/>
    </w:rPr>
  </w:style>
  <w:style w:type="paragraph" w:styleId="Footer">
    <w:name w:val="footer"/>
    <w:basedOn w:val="Normal"/>
    <w:link w:val="FooterChar"/>
    <w:uiPriority w:val="99"/>
    <w:unhideWhenUsed/>
    <w:rsid w:val="00C04678"/>
    <w:pPr>
      <w:tabs>
        <w:tab w:val="center" w:pos="4513"/>
        <w:tab w:val="right" w:pos="9026"/>
      </w:tabs>
    </w:pPr>
  </w:style>
  <w:style w:type="character" w:customStyle="1" w:styleId="FooterChar">
    <w:name w:val="Footer Char"/>
    <w:basedOn w:val="DefaultParagraphFont"/>
    <w:link w:val="Footer"/>
    <w:uiPriority w:val="99"/>
    <w:rsid w:val="00C04678"/>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99245">
      <w:bodyDiv w:val="1"/>
      <w:marLeft w:val="0"/>
      <w:marRight w:val="0"/>
      <w:marTop w:val="0"/>
      <w:marBottom w:val="0"/>
      <w:divBdr>
        <w:top w:val="none" w:sz="0" w:space="0" w:color="auto"/>
        <w:left w:val="none" w:sz="0" w:space="0" w:color="auto"/>
        <w:bottom w:val="none" w:sz="0" w:space="0" w:color="auto"/>
        <w:right w:val="none" w:sz="0" w:space="0" w:color="auto"/>
      </w:divBdr>
    </w:div>
    <w:div w:id="909929141">
      <w:bodyDiv w:val="1"/>
      <w:marLeft w:val="0"/>
      <w:marRight w:val="0"/>
      <w:marTop w:val="0"/>
      <w:marBottom w:val="0"/>
      <w:divBdr>
        <w:top w:val="none" w:sz="0" w:space="0" w:color="auto"/>
        <w:left w:val="none" w:sz="0" w:space="0" w:color="auto"/>
        <w:bottom w:val="none" w:sz="0" w:space="0" w:color="auto"/>
        <w:right w:val="none" w:sz="0" w:space="0" w:color="auto"/>
      </w:divBdr>
    </w:div>
    <w:div w:id="194884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Z Document" ma:contentTypeID="0x0101009C7CE436063D44E9BE7DC0259EF7C32F006EB9F9836A634AE58B6169785FD3936F0002B6323668D2CC4CB3B4084FED4FF2CF" ma:contentTypeVersion="14" ma:contentTypeDescription="The base content type which holds the minimum set of metadata required within BZ" ma:contentTypeScope="" ma:versionID="1e655005eba92fbccd1960994901dafd">
  <xsd:schema xmlns:xsd="http://www.w3.org/2001/XMLSchema" xmlns:xs="http://www.w3.org/2001/XMLSchema" xmlns:p="http://schemas.microsoft.com/office/2006/metadata/properties" xmlns:ns2="25d85d0a-486b-4acf-83a6-66aaaa0c0b68" xmlns:ns3="http://schemas.microsoft.com/sharepoint/v4" targetNamespace="http://schemas.microsoft.com/office/2006/metadata/properties" ma:root="true" ma:fieldsID="274534ea4eeee6490e11dc31ce776304" ns2:_="" ns3:_="">
    <xsd:import namespace="25d85d0a-486b-4acf-83a6-66aaaa0c0b68"/>
    <xsd:import namespace="http://schemas.microsoft.com/sharepoint/v4"/>
    <xsd:element name="properties">
      <xsd:complexType>
        <xsd:sequence>
          <xsd:element name="documentManagement">
            <xsd:complexType>
              <xsd:all>
                <xsd:element ref="ns2:TaxCatchAll" minOccurs="0"/>
                <xsd:element ref="ns2:TaxCatchAllLabel" minOccurs="0"/>
                <xsd:element ref="ns2:nf4434b3fae540fe847866e45672fb3a" minOccurs="0"/>
                <xsd:element ref="ns2:a45510494d1a450e9cee6905c7ad8168" minOccurs="0"/>
                <xsd:element ref="ns2:ge4bd621e46a403e97baf402a410deb5" minOccurs="0"/>
                <xsd:element ref="ns2:ga509c7afcac4f5cb939db754ffece25"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85d0a-486b-4acf-83a6-66aaaa0c0b68"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4f467aad-5813-4907-bc4f-5573db0a14c9}" ma:internalName="TaxCatchAll" ma:showField="CatchAllData" ma:web="25d85d0a-486b-4acf-83a6-66aaaa0c0b68">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4f467aad-5813-4907-bc4f-5573db0a14c9}" ma:internalName="TaxCatchAllLabel" ma:readOnly="true" ma:showField="CatchAllDataLabel" ma:web="25d85d0a-486b-4acf-83a6-66aaaa0c0b68">
      <xsd:complexType>
        <xsd:complexContent>
          <xsd:extension base="dms:MultiChoiceLookup">
            <xsd:sequence>
              <xsd:element name="Value" type="dms:Lookup" maxOccurs="unbounded" minOccurs="0" nillable="true"/>
            </xsd:sequence>
          </xsd:extension>
        </xsd:complexContent>
      </xsd:complexType>
    </xsd:element>
    <xsd:element name="nf4434b3fae540fe847866e45672fb3a" ma:index="10" ma:taxonomy="true" ma:internalName="nf4434b3fae540fe847866e45672fb3a" ma:taxonomyFieldName="BZ_Theme" ma:displayName="Theme" ma:default="1;#Development cooperation general|380d0ef2-9ec9-4294-9181-2e77a680c18c" ma:fieldId="{7f4434b3-fae5-40fe-8478-66e45672fb3a}" ma:taxonomyMulti="true" ma:sspId="8805c4df-c498-47b2-b08d-81a6414440b6" ma:termSetId="b886aef3-384f-4e31-a5b8-4c90748da2e0" ma:anchorId="00000000-0000-0000-0000-000000000000" ma:open="false" ma:isKeyword="false">
      <xsd:complexType>
        <xsd:sequence>
          <xsd:element ref="pc:Terms" minOccurs="0" maxOccurs="1"/>
        </xsd:sequence>
      </xsd:complexType>
    </xsd:element>
    <xsd:element name="a45510494d1a450e9cee6905c7ad8168" ma:index="12" ma:taxonomy="true" ma:internalName="a45510494d1a450e9cee6905c7ad8168" ma:taxonomyFieldName="BZ_Country" ma:displayName="Country-State" ma:default="2;#Burundi|f712d5ca-83e9-420c-aad9-e62798332ae8" ma:fieldId="{a4551049-4d1a-450e-9cee-6905c7ad8168}" ma:taxonomyMulti="true" ma:sspId="8805c4df-c498-47b2-b08d-81a6414440b6" ma:termSetId="4b11575f-0152-447b-b1c6-14c5152cc435" ma:anchorId="3fd0673f-2ea8-4564-bac8-0f075207e234" ma:open="false" ma:isKeyword="false">
      <xsd:complexType>
        <xsd:sequence>
          <xsd:element ref="pc:Terms" minOccurs="0" maxOccurs="1"/>
        </xsd:sequence>
      </xsd:complexType>
    </xsd:element>
    <xsd:element name="ge4bd621e46a403e97baf402a410deb5" ma:index="14" ma:taxonomy="true" ma:internalName="ge4bd621e46a403e97baf402a410deb5" ma:taxonomyFieldName="BZ_Forum" ma:displayName="Forum-Organization" ma:default="3;#Not applicable|0049e722-bfb1-4a3f-9d08-af7366a9af40" ma:fieldId="{0e4bd621-e46a-403e-97ba-f402a410deb5}"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ga509c7afcac4f5cb939db754ffece25" ma:index="16" ma:taxonomy="true" ma:internalName="ga509c7afcac4f5cb939db754ffece25" ma:taxonomyFieldName="BZ_Classification" ma:displayName="Classification" ma:default="4;#UNCLASSIFIED|d92c6340-bc14-4cb2-a9a6-6deda93c493b;#8;#NO MARKING|879e64ec-6597-483b-94db-f5f70afd7299" ma:fieldId="{0a509c7a-fcac-4f5c-b939-db754ffece25}" ma:taxonomyMulti="true" ma:sspId="8805c4df-c498-47b2-b08d-81a6414440b6" ma:termSetId="44f3d25f-308e-4607-ad37-3154dc8df6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45510494d1a450e9cee6905c7ad8168 xmlns="25d85d0a-486b-4acf-83a6-66aaaa0c0b68">
      <Terms xmlns="http://schemas.microsoft.com/office/infopath/2007/PartnerControls">
        <TermInfo xmlns="http://schemas.microsoft.com/office/infopath/2007/PartnerControls">
          <TermName xmlns="http://schemas.microsoft.com/office/infopath/2007/PartnerControls">Burundi</TermName>
          <TermId xmlns="http://schemas.microsoft.com/office/infopath/2007/PartnerControls">f712d5ca-83e9-420c-aad9-e62798332ae8</TermId>
        </TermInfo>
      </Terms>
    </a45510494d1a450e9cee6905c7ad8168>
    <TaxCatchAll xmlns="25d85d0a-486b-4acf-83a6-66aaaa0c0b68">
      <Value>8</Value>
      <Value>4</Value>
      <Value>3</Value>
      <Value>2</Value>
      <Value>1</Value>
    </TaxCatchAll>
    <IconOverlay xmlns="http://schemas.microsoft.com/sharepoint/v4" xsi:nil="true"/>
    <nf4434b3fae540fe847866e45672fb3a xmlns="25d85d0a-486b-4acf-83a6-66aaaa0c0b68">
      <Terms xmlns="http://schemas.microsoft.com/office/infopath/2007/PartnerControls">
        <TermInfo xmlns="http://schemas.microsoft.com/office/infopath/2007/PartnerControls">
          <TermName xmlns="http://schemas.microsoft.com/office/infopath/2007/PartnerControls">Development cooperation general</TermName>
          <TermId xmlns="http://schemas.microsoft.com/office/infopath/2007/PartnerControls">380d0ef2-9ec9-4294-9181-2e77a680c18c</TermId>
        </TermInfo>
      </Terms>
    </nf4434b3fae540fe847866e45672fb3a>
    <ga509c7afcac4f5cb939db754ffece25 xmlns="25d85d0a-486b-4acf-83a6-66aaaa0c0b6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d92c6340-bc14-4cb2-a9a6-6deda93c493b</TermId>
        </TermInfo>
        <TermInfo xmlns="http://schemas.microsoft.com/office/infopath/2007/PartnerControls">
          <TermName xmlns="http://schemas.microsoft.com/office/infopath/2007/PartnerControls">NO MARKING</TermName>
          <TermId xmlns="http://schemas.microsoft.com/office/infopath/2007/PartnerControls">879e64ec-6597-483b-94db-f5f70afd7299</TermId>
        </TermInfo>
      </Terms>
    </ga509c7afcac4f5cb939db754ffece25>
    <ge4bd621e46a403e97baf402a410deb5 xmlns="25d85d0a-486b-4acf-83a6-66aaaa0c0b68">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0049e722-bfb1-4a3f-9d08-af7366a9af40</TermId>
        </TermInfo>
      </Terms>
    </ge4bd621e46a403e97baf402a410deb5>
  </documentManagement>
</p:properties>
</file>

<file path=customXml/itemProps1.xml><?xml version="1.0" encoding="utf-8"?>
<ds:datastoreItem xmlns:ds="http://schemas.openxmlformats.org/officeDocument/2006/customXml" ds:itemID="{31D781C7-54A0-48F8-934D-20B6FA220F28}">
  <ds:schemaRefs>
    <ds:schemaRef ds:uri="http://schemas.openxmlformats.org/officeDocument/2006/bibliography"/>
  </ds:schemaRefs>
</ds:datastoreItem>
</file>

<file path=customXml/itemProps2.xml><?xml version="1.0" encoding="utf-8"?>
<ds:datastoreItem xmlns:ds="http://schemas.openxmlformats.org/officeDocument/2006/customXml" ds:itemID="{12BC510A-3093-4BAB-A599-2AD3C1300290}"/>
</file>

<file path=customXml/itemProps3.xml><?xml version="1.0" encoding="utf-8"?>
<ds:datastoreItem xmlns:ds="http://schemas.openxmlformats.org/officeDocument/2006/customXml" ds:itemID="{FA4EC5D6-86F6-4FD9-95D1-0A55F5EC9D0D}"/>
</file>

<file path=customXml/itemProps4.xml><?xml version="1.0" encoding="utf-8"?>
<ds:datastoreItem xmlns:ds="http://schemas.openxmlformats.org/officeDocument/2006/customXml" ds:itemID="{78C8F411-2849-49A8-BBC0-ACC158E4B1A9}"/>
</file>

<file path=docProps/app.xml><?xml version="1.0" encoding="utf-8"?>
<Properties xmlns="http://schemas.openxmlformats.org/officeDocument/2006/extended-properties" xmlns:vt="http://schemas.openxmlformats.org/officeDocument/2006/docPropsVTypes">
  <Template>Normal</Template>
  <TotalTime>0</TotalTime>
  <Pages>5</Pages>
  <Words>2599</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2023-08-21T11:24:00Z</dcterms:created>
  <dcterms:modified xsi:type="dcterms:W3CDTF">2023-08-21T11:24:00Z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0x0101009C7CE436063D44E9BE7DC0259EF7C32F006EB9F9836A634AE58B6169785FD3936F0002B6323668D2CC4CB3B4084FED4FF2CF</vt:lpwstr>
  </property>
  <property fmtid="{D5CDD505-2E9C-101B-9397-08002B2CF9AE}" pid="3" name="BZ_Country">
    <vt:lpwstr>2;#Burundi|f712d5ca-83e9-420c-aad9-e62798332ae8</vt:lpwstr>
  </property>
  <property fmtid="{D5CDD505-2E9C-101B-9397-08002B2CF9AE}" pid="4" name="BZ_Theme">
    <vt:lpwstr>1;#Development cooperation general|380d0ef2-9ec9-4294-9181-2e77a680c18c</vt:lpwstr>
  </property>
  <property fmtid="{D5CDD505-2E9C-101B-9397-08002B2CF9AE}" pid="5" name="BZ_Classification">
    <vt:lpwstr>4;#UNCLASSIFIED|d92c6340-bc14-4cb2-a9a6-6deda93c493b;#8;#NO MARKING|879e64ec-6597-483b-94db-f5f70afd7299</vt:lpwstr>
  </property>
  <property fmtid="{D5CDD505-2E9C-101B-9397-08002B2CF9AE}" pid="6" name="BZ_Forum">
    <vt:lpwstr>3;#Not applicable|0049e722-bfb1-4a3f-9d08-af7366a9af40</vt:lpwstr>
  </property>
</Properties>
</file>